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4FBDD701"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7D0640">
        <w:rPr>
          <w:rFonts w:ascii="Century" w:hAnsi="Century"/>
        </w:rPr>
        <w:t>2</w:t>
      </w:r>
      <w:r w:rsidR="00D14AA0">
        <w:rPr>
          <w:rFonts w:ascii="Century" w:hAnsi="Century"/>
        </w:rPr>
        <w:t>7</w:t>
      </w:r>
      <w:r w:rsidR="007D0640">
        <w:rPr>
          <w:rFonts w:ascii="Century" w:hAnsi="Century"/>
        </w:rPr>
        <w:t xml:space="preserve"> veinti</w:t>
      </w:r>
      <w:r w:rsidR="00D14AA0">
        <w:rPr>
          <w:rFonts w:ascii="Century" w:hAnsi="Century"/>
        </w:rPr>
        <w:t>siete</w:t>
      </w:r>
      <w:r w:rsidR="007D0640">
        <w:rPr>
          <w:rFonts w:ascii="Century" w:hAnsi="Century"/>
        </w:rPr>
        <w:t xml:space="preserve"> de septiembre del </w:t>
      </w:r>
      <w:r w:rsidRPr="00E1257C">
        <w:rPr>
          <w:rFonts w:ascii="Century" w:hAnsi="Century"/>
        </w:rPr>
        <w:t xml:space="preserve">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0A9390D8"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7D0640" w:rsidRPr="007D0640">
        <w:rPr>
          <w:rFonts w:ascii="Century" w:hAnsi="Century"/>
          <w:b/>
        </w:rPr>
        <w:t>0</w:t>
      </w:r>
      <w:r w:rsidR="008654FE">
        <w:rPr>
          <w:rFonts w:ascii="Century" w:hAnsi="Century"/>
          <w:b/>
        </w:rPr>
        <w:t>762</w:t>
      </w:r>
      <w:r w:rsidRPr="007D0640">
        <w:rPr>
          <w:rFonts w:ascii="Century" w:hAnsi="Century"/>
          <w:b/>
        </w:rPr>
        <w:t>/3</w:t>
      </w:r>
      <w:r w:rsidRPr="00E1257C">
        <w:rPr>
          <w:rFonts w:ascii="Century" w:hAnsi="Century"/>
          <w:b/>
        </w:rPr>
        <w:t>erJAM/201</w:t>
      </w:r>
      <w:r w:rsidR="001710A4">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A6060A">
        <w:rPr>
          <w:rFonts w:ascii="Century" w:hAnsi="Century"/>
          <w:b/>
        </w:rPr>
        <w:t>(.....)</w:t>
      </w:r>
      <w:bookmarkEnd w:id="0"/>
      <w:r w:rsidRPr="00E1257C">
        <w:rPr>
          <w:rFonts w:ascii="Century" w:hAnsi="Century"/>
          <w:b/>
        </w:rPr>
        <w:t>;</w:t>
      </w:r>
      <w:r w:rsidRPr="00E1257C">
        <w:rPr>
          <w:rFonts w:ascii="Century" w:hAnsi="Century"/>
        </w:rPr>
        <w:t xml:space="preserve"> y</w:t>
      </w:r>
      <w:r w:rsidR="008654FE">
        <w:rPr>
          <w:rFonts w:ascii="Century" w:hAnsi="Century"/>
        </w:rPr>
        <w:t xml:space="preserve"> -----</w:t>
      </w:r>
    </w:p>
    <w:p w14:paraId="068B4A61" w14:textId="0C439094" w:rsidR="00E1257C" w:rsidRDefault="00E1257C" w:rsidP="00E1257C">
      <w:pPr>
        <w:spacing w:line="360" w:lineRule="auto"/>
        <w:ind w:firstLine="709"/>
        <w:jc w:val="both"/>
        <w:rPr>
          <w:rFonts w:ascii="Century" w:hAnsi="Century"/>
        </w:rPr>
      </w:pPr>
    </w:p>
    <w:p w14:paraId="170E3AD6" w14:textId="77777777" w:rsidR="001710A4" w:rsidRPr="00E1257C" w:rsidRDefault="001710A4"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59ABA0BE"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8654FE">
        <w:rPr>
          <w:rFonts w:ascii="Century" w:hAnsi="Century"/>
        </w:rPr>
        <w:t xml:space="preserve">30 treinta de abril </w:t>
      </w:r>
      <w:r w:rsidR="001710A4">
        <w:rPr>
          <w:rFonts w:ascii="Century" w:hAnsi="Century"/>
        </w:rPr>
        <w:t>de</w:t>
      </w:r>
      <w:r w:rsidR="007D0640">
        <w:rPr>
          <w:rFonts w:ascii="Century" w:hAnsi="Century"/>
        </w:rPr>
        <w:t>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7D0640">
        <w:rPr>
          <w:rFonts w:ascii="Century" w:hAnsi="Century"/>
          <w:b/>
        </w:rPr>
        <w:t xml:space="preserve"> </w:t>
      </w:r>
      <w:r w:rsidRPr="00E1257C">
        <w:rPr>
          <w:rFonts w:ascii="Century" w:hAnsi="Century"/>
          <w:b/>
        </w:rPr>
        <w:t>5</w:t>
      </w:r>
      <w:r w:rsidR="007D0640">
        <w:rPr>
          <w:rFonts w:ascii="Century" w:hAnsi="Century"/>
          <w:b/>
        </w:rPr>
        <w:t>8</w:t>
      </w:r>
      <w:r w:rsidR="008654FE">
        <w:rPr>
          <w:rFonts w:ascii="Century" w:hAnsi="Century"/>
          <w:b/>
        </w:rPr>
        <w:t>16049</w:t>
      </w:r>
      <w:r w:rsidRPr="00E1257C">
        <w:rPr>
          <w:rFonts w:ascii="Century" w:hAnsi="Century"/>
          <w:b/>
        </w:rPr>
        <w:t xml:space="preserve"> (Letra T cinco </w:t>
      </w:r>
      <w:r w:rsidR="007D0640">
        <w:rPr>
          <w:rFonts w:ascii="Century" w:hAnsi="Century"/>
          <w:b/>
        </w:rPr>
        <w:t xml:space="preserve">ocho </w:t>
      </w:r>
      <w:r w:rsidR="008654FE">
        <w:rPr>
          <w:rFonts w:ascii="Century" w:hAnsi="Century"/>
          <w:b/>
        </w:rPr>
        <w:t>uno seis cero cuatro nueve</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8654FE">
        <w:rPr>
          <w:rFonts w:ascii="Century" w:hAnsi="Century"/>
        </w:rPr>
        <w:t xml:space="preserve">21 veintiuno </w:t>
      </w:r>
      <w:r w:rsidR="001710A4">
        <w:rPr>
          <w:rFonts w:ascii="Century" w:hAnsi="Century"/>
        </w:rPr>
        <w:t xml:space="preserve">de abril </w:t>
      </w:r>
      <w:r w:rsidR="007D0640">
        <w:rPr>
          <w:rFonts w:ascii="Century" w:hAnsi="Century"/>
        </w:rPr>
        <w:t>del año 2018 dos mil dieciocho</w:t>
      </w:r>
      <w:r w:rsidRPr="00E1257C">
        <w:rPr>
          <w:rFonts w:ascii="Century" w:hAnsi="Century"/>
        </w:rPr>
        <w:t>, y como</w:t>
      </w:r>
      <w:r w:rsidR="00A05981">
        <w:rPr>
          <w:rFonts w:ascii="Century" w:hAnsi="Century"/>
        </w:rPr>
        <w:t xml:space="preserve"> autoridades demandadas señala </w:t>
      </w:r>
      <w:r w:rsidR="003C3A72">
        <w:rPr>
          <w:rFonts w:ascii="Century" w:hAnsi="Century"/>
        </w:rPr>
        <w:t>a</w:t>
      </w:r>
      <w:r w:rsidRPr="00E1257C">
        <w:rPr>
          <w:rFonts w:ascii="Century" w:hAnsi="Century"/>
        </w:rPr>
        <w:t>l agente de tránsito, que elaboró el acta de infracción. ---------------</w:t>
      </w:r>
      <w:r w:rsidR="00D61759">
        <w:rPr>
          <w:rFonts w:ascii="Century" w:hAnsi="Century"/>
        </w:rPr>
        <w:t>---</w:t>
      </w:r>
      <w:r w:rsidR="007D0640">
        <w:rPr>
          <w:rFonts w:ascii="Century" w:hAnsi="Century"/>
        </w:rPr>
        <w:t>--</w:t>
      </w:r>
      <w:r w:rsidR="001710A4">
        <w:rPr>
          <w:rFonts w:ascii="Century" w:hAnsi="Century"/>
        </w:rPr>
        <w:t>---------</w:t>
      </w:r>
      <w:r w:rsidR="007D0640">
        <w:rPr>
          <w:rFonts w:ascii="Century" w:hAnsi="Century"/>
        </w:rPr>
        <w:t>-----------------------------</w:t>
      </w:r>
      <w:r w:rsidR="008654FE">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9841639"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97C52">
        <w:rPr>
          <w:rFonts w:ascii="Century" w:hAnsi="Century"/>
        </w:rPr>
        <w:t xml:space="preserve">04 cuatro de mayo </w:t>
      </w:r>
      <w:r w:rsidR="007D0640">
        <w:rPr>
          <w:rFonts w:ascii="Century" w:hAnsi="Century"/>
        </w:rPr>
        <w:t xml:space="preserve">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0EDCD591" w14:textId="51D11515" w:rsidR="00797C52" w:rsidRDefault="00797C52" w:rsidP="00E1257C">
      <w:pPr>
        <w:spacing w:line="360" w:lineRule="auto"/>
        <w:ind w:firstLine="709"/>
        <w:jc w:val="both"/>
        <w:rPr>
          <w:rFonts w:ascii="Century" w:hAnsi="Century"/>
        </w:rPr>
      </w:pPr>
      <w:r>
        <w:rPr>
          <w:rFonts w:ascii="Century" w:hAnsi="Century"/>
        </w:rPr>
        <w:t>Ahora bien, en cuanto a la solicitud respecto a la devolución del acta de infracción que adjunta en original, dígasele que no ha lugar a acordar de conformidad, ya que no ha trascurrido el término legal para que su contraparte pueda objetar, así como porque no se hace acompañar de la copia simple a que hace referencia. -----------------------------------------------------------------------------------</w:t>
      </w:r>
    </w:p>
    <w:p w14:paraId="619F6E2E" w14:textId="77777777" w:rsidR="00797C52" w:rsidRDefault="00797C52" w:rsidP="00E1257C">
      <w:pPr>
        <w:spacing w:line="360" w:lineRule="auto"/>
        <w:ind w:firstLine="709"/>
        <w:jc w:val="both"/>
        <w:rPr>
          <w:rFonts w:ascii="Century" w:hAnsi="Century"/>
        </w:rPr>
      </w:pPr>
    </w:p>
    <w:p w14:paraId="1C0E6EA4" w14:textId="2234E0C3" w:rsidR="00E1257C" w:rsidRPr="00E1257C" w:rsidRDefault="00E1257C" w:rsidP="00E1257C">
      <w:pPr>
        <w:spacing w:line="360" w:lineRule="auto"/>
        <w:ind w:firstLine="709"/>
        <w:jc w:val="both"/>
        <w:rPr>
          <w:rFonts w:ascii="Century" w:hAnsi="Century"/>
        </w:rPr>
      </w:pPr>
      <w:r w:rsidRPr="00E1257C">
        <w:rPr>
          <w:rFonts w:ascii="Century" w:hAnsi="Century"/>
        </w:rPr>
        <w:t xml:space="preserve">Respecto de la suspensión del acto impugnado, se concede, para el efecto de que se mantengan las cosas en el estado en que se encuentran, por lo que la </w:t>
      </w:r>
      <w:r w:rsidRPr="00E1257C">
        <w:rPr>
          <w:rFonts w:ascii="Century" w:hAnsi="Century"/>
        </w:rPr>
        <w:lastRenderedPageBreak/>
        <w:t>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70B74AC3" w14:textId="77777777" w:rsidR="00E1257C" w:rsidRPr="00E1257C" w:rsidRDefault="00E1257C" w:rsidP="00E1257C">
      <w:pPr>
        <w:spacing w:line="360" w:lineRule="auto"/>
        <w:ind w:firstLine="709"/>
        <w:jc w:val="both"/>
        <w:rPr>
          <w:rFonts w:ascii="Century" w:hAnsi="Century"/>
        </w:rPr>
      </w:pPr>
    </w:p>
    <w:p w14:paraId="330C7539" w14:textId="0775E5AF" w:rsidR="00D61759" w:rsidRPr="00D61759" w:rsidRDefault="00D61759" w:rsidP="00E1257C">
      <w:pPr>
        <w:spacing w:line="360" w:lineRule="auto"/>
        <w:ind w:firstLine="709"/>
        <w:jc w:val="both"/>
        <w:rPr>
          <w:rFonts w:ascii="Century" w:hAnsi="Century"/>
        </w:rPr>
      </w:pPr>
      <w:r w:rsidRPr="00D61759">
        <w:rPr>
          <w:rFonts w:ascii="Century" w:hAnsi="Century"/>
        </w:rPr>
        <w:t>De igual manera se concede también para el efecto de que las autoridades de tránsito no i</w:t>
      </w:r>
      <w:r w:rsidR="00D1046C">
        <w:rPr>
          <w:rFonts w:ascii="Century" w:hAnsi="Century"/>
        </w:rPr>
        <w:t xml:space="preserve">mpongan multas por falta de la </w:t>
      </w:r>
      <w:r w:rsidR="00797C52">
        <w:rPr>
          <w:rFonts w:ascii="Century" w:hAnsi="Century"/>
        </w:rPr>
        <w:t>tarjeta de circulación</w:t>
      </w:r>
      <w:r w:rsidR="007D0640">
        <w:rPr>
          <w:rFonts w:ascii="Century" w:hAnsi="Century"/>
        </w:rPr>
        <w:t>,</w:t>
      </w:r>
      <w:r w:rsidR="00A05981">
        <w:rPr>
          <w:rFonts w:ascii="Century" w:hAnsi="Century"/>
        </w:rPr>
        <w:t xml:space="preserve"> </w:t>
      </w:r>
      <w:r w:rsidRPr="00D61759">
        <w:rPr>
          <w:rFonts w:ascii="Century" w:hAnsi="Century"/>
        </w:rPr>
        <w:t xml:space="preserve">siendo que éste es el documento que se le retuvo en </w:t>
      </w:r>
      <w:r>
        <w:rPr>
          <w:rFonts w:ascii="Century" w:hAnsi="Century"/>
        </w:rPr>
        <w:t>garantía. -</w:t>
      </w:r>
      <w:r w:rsidR="00797C52">
        <w:rPr>
          <w:rFonts w:ascii="Century" w:hAnsi="Century"/>
        </w:rPr>
        <w:t>-----</w:t>
      </w:r>
    </w:p>
    <w:p w14:paraId="4D9F448B" w14:textId="77777777" w:rsidR="00D61759" w:rsidRDefault="00D61759" w:rsidP="00E1257C">
      <w:pPr>
        <w:spacing w:line="360" w:lineRule="auto"/>
        <w:ind w:firstLine="709"/>
        <w:jc w:val="both"/>
        <w:rPr>
          <w:rFonts w:ascii="Century" w:hAnsi="Century"/>
          <w:b/>
        </w:rPr>
      </w:pPr>
    </w:p>
    <w:p w14:paraId="116B63D7" w14:textId="61768C9A" w:rsidR="00D6175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797C52">
        <w:rPr>
          <w:rFonts w:ascii="Century" w:hAnsi="Century"/>
        </w:rPr>
        <w:t xml:space="preserve">29 veintinueve de mayo </w:t>
      </w:r>
      <w:r w:rsidR="00FA373C">
        <w:rPr>
          <w:rFonts w:ascii="Century" w:hAnsi="Century"/>
        </w:rPr>
        <w:t xml:space="preserve">del año </w:t>
      </w:r>
      <w:r w:rsidR="007D0640">
        <w:rPr>
          <w:rFonts w:ascii="Century" w:hAnsi="Century"/>
        </w:rPr>
        <w:t xml:space="preserve">2018 dos mil dieciocho,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82323E">
        <w:rPr>
          <w:rFonts w:ascii="Century" w:hAnsi="Century"/>
        </w:rPr>
        <w:t>; señalándose fecha y hora para la celebración de la audiencia de alegatos</w:t>
      </w:r>
      <w:r w:rsidR="00D61759">
        <w:rPr>
          <w:rFonts w:ascii="Century" w:hAnsi="Century"/>
        </w:rPr>
        <w:t xml:space="preserve">. </w:t>
      </w:r>
      <w:r w:rsidR="0082323E">
        <w:rPr>
          <w:rFonts w:ascii="Century" w:hAnsi="Century"/>
        </w:rPr>
        <w:t>------</w:t>
      </w:r>
      <w:r w:rsidR="00D61759">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7364224A"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05981">
        <w:rPr>
          <w:rFonts w:ascii="Century" w:hAnsi="Century"/>
        </w:rPr>
        <w:t>E</w:t>
      </w:r>
      <w:r w:rsidR="00797C52">
        <w:rPr>
          <w:rFonts w:ascii="Century" w:hAnsi="Century"/>
        </w:rPr>
        <w:t xml:space="preserve">l día 11 once de julio </w:t>
      </w:r>
      <w:r w:rsidR="00A05981">
        <w:rPr>
          <w:rFonts w:ascii="Century" w:hAnsi="Century"/>
        </w:rPr>
        <w:t>d</w:t>
      </w:r>
      <w:r w:rsidR="00D1046C">
        <w:rPr>
          <w:rFonts w:ascii="Century" w:hAnsi="Century"/>
        </w:rPr>
        <w:t>el presente año</w:t>
      </w:r>
      <w:r w:rsidR="00F07B0D">
        <w:rPr>
          <w:rFonts w:ascii="Century" w:hAnsi="Century"/>
        </w:rPr>
        <w:t xml:space="preserve">, </w:t>
      </w:r>
      <w:r w:rsidRPr="00E1257C">
        <w:rPr>
          <w:rFonts w:ascii="Century" w:hAnsi="Century"/>
        </w:rPr>
        <w:t>a las 1</w:t>
      </w:r>
      <w:r w:rsidR="00FA373C">
        <w:rPr>
          <w:rFonts w:ascii="Century" w:hAnsi="Century"/>
        </w:rPr>
        <w:t>3</w:t>
      </w:r>
      <w:r w:rsidRPr="00E1257C">
        <w:rPr>
          <w:rFonts w:ascii="Century" w:hAnsi="Century"/>
        </w:rPr>
        <w:t xml:space="preserve">:00 </w:t>
      </w:r>
      <w:r w:rsidR="00FA373C">
        <w:rPr>
          <w:rFonts w:ascii="Century" w:hAnsi="Century"/>
        </w:rPr>
        <w:t>trece</w:t>
      </w:r>
      <w:r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00D1046C">
        <w:rPr>
          <w:rFonts w:ascii="Century" w:hAnsi="Century"/>
        </w:rPr>
        <w:t>------</w:t>
      </w:r>
    </w:p>
    <w:p w14:paraId="037E278C" w14:textId="0012472F" w:rsidR="00E1257C" w:rsidRDefault="00E1257C" w:rsidP="00E1257C">
      <w:pPr>
        <w:spacing w:line="360" w:lineRule="auto"/>
        <w:ind w:firstLine="709"/>
        <w:jc w:val="both"/>
        <w:rPr>
          <w:rFonts w:ascii="Century" w:hAnsi="Century"/>
          <w:b/>
          <w:bCs/>
          <w:iCs/>
        </w:rPr>
      </w:pPr>
    </w:p>
    <w:p w14:paraId="58417E29" w14:textId="77777777" w:rsidR="001B05E1" w:rsidRDefault="001B05E1"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7960C63E"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FA373C">
        <w:rPr>
          <w:rFonts w:ascii="Century" w:hAnsi="Century"/>
          <w:lang w:val="es-MX"/>
        </w:rPr>
        <w:t>n</w:t>
      </w:r>
      <w:r w:rsidR="00994DF2">
        <w:rPr>
          <w:rFonts w:ascii="Century" w:hAnsi="Century"/>
          <w:lang w:val="es-MX"/>
        </w:rPr>
        <w:t xml:space="preserve"> impugnada, lo que fue el día 21 veintiuno </w:t>
      </w:r>
      <w:r w:rsidR="00FA373C">
        <w:rPr>
          <w:rFonts w:ascii="Century" w:hAnsi="Century"/>
          <w:lang w:val="es-MX"/>
        </w:rPr>
        <w:t xml:space="preserve">de abril </w:t>
      </w:r>
      <w:r w:rsidR="007D0640">
        <w:rPr>
          <w:rFonts w:ascii="Century" w:hAnsi="Century"/>
          <w:lang w:val="es-MX"/>
        </w:rPr>
        <w:t xml:space="preserve">del año 2018 dos mil dieciocho </w:t>
      </w:r>
      <w:r w:rsidRPr="00E1257C">
        <w:rPr>
          <w:rFonts w:ascii="Century" w:hAnsi="Century"/>
          <w:lang w:val="es-MX"/>
        </w:rPr>
        <w:t xml:space="preserve">y la demanda fue presentada el </w:t>
      </w:r>
      <w:r w:rsidR="00994DF2">
        <w:rPr>
          <w:rFonts w:ascii="Century" w:hAnsi="Century"/>
          <w:lang w:val="es-MX"/>
        </w:rPr>
        <w:t>30 treinta del mismo mes y año</w:t>
      </w:r>
      <w:r w:rsidR="007D0640">
        <w:rPr>
          <w:rFonts w:ascii="Century" w:hAnsi="Century"/>
          <w:lang w:val="es-MX"/>
        </w:rPr>
        <w:t>.-------------------------------</w:t>
      </w:r>
      <w:r w:rsidR="00674A67">
        <w:rPr>
          <w:rFonts w:ascii="Century" w:hAnsi="Century"/>
          <w:lang w:val="es-MX"/>
        </w:rPr>
        <w:t>--------</w:t>
      </w:r>
      <w:r w:rsidRPr="00E1257C">
        <w:rPr>
          <w:rFonts w:ascii="Century" w:hAnsi="Century"/>
          <w:lang w:val="es-MX"/>
        </w:rPr>
        <w:t>--------------------------------------------------</w:t>
      </w:r>
      <w:r w:rsidR="00FA373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39C5B3AE" w14:textId="14077630" w:rsidR="00EC4FE9" w:rsidRDefault="00E1257C" w:rsidP="00EC4FE9">
      <w:pPr>
        <w:pStyle w:val="SENTENCIAS"/>
      </w:pPr>
      <w:r w:rsidRPr="00E1257C">
        <w:rPr>
          <w:b/>
          <w:iCs/>
        </w:rPr>
        <w:t xml:space="preserve">TERCERO. </w:t>
      </w:r>
      <w:r w:rsidRPr="00E1257C">
        <w:t xml:space="preserve">La existencia del acto impugnado, se encuentra documentada en autos con el original del acta de infracción con folio número </w:t>
      </w:r>
      <w:r w:rsidR="00793DDD" w:rsidRPr="00793DDD">
        <w:rPr>
          <w:b/>
        </w:rPr>
        <w:t xml:space="preserve">T 5816049 (Letra T cinco ocho uno seis cero cuatro nueve) </w:t>
      </w:r>
      <w:r w:rsidR="00793DDD" w:rsidRPr="00793DDD">
        <w:t>levantada en fecha 21 veintiuno de abril del año 2018 dos mil dieciocho</w:t>
      </w:r>
      <w:r w:rsidRPr="00793DDD">
        <w:t>; visible a</w:t>
      </w:r>
      <w:r w:rsidRPr="00E1257C">
        <w:t xml:space="preserve"> foja </w:t>
      </w:r>
      <w:r w:rsidR="00793DDD">
        <w:t>12 doce</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00EC4FE9">
        <w:t xml:space="preserve">. </w:t>
      </w:r>
      <w:r w:rsidR="00793DDD" w:rsidRPr="00E1257C">
        <w:t>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3C3A72">
        <w:t>-------</w:t>
      </w:r>
      <w:r w:rsidR="00793DDD" w:rsidRPr="00E1257C">
        <w:t>----------</w:t>
      </w:r>
      <w:r w:rsidR="00793DDD">
        <w:t>---------------------</w:t>
      </w:r>
      <w:r w:rsidR="00EC4FE9">
        <w:t>-----</w:t>
      </w:r>
    </w:p>
    <w:p w14:paraId="13D13123" w14:textId="77777777" w:rsidR="00EC4FE9" w:rsidRDefault="00EC4FE9" w:rsidP="00EC4FE9">
      <w:pPr>
        <w:pStyle w:val="SENTENCIAS"/>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6344BB70" w14:textId="4CE31AFC" w:rsidR="00DE0345" w:rsidRDefault="00E1257C" w:rsidP="00E1257C">
      <w:pPr>
        <w:spacing w:line="360" w:lineRule="auto"/>
        <w:ind w:firstLine="709"/>
        <w:jc w:val="both"/>
        <w:rPr>
          <w:rFonts w:ascii="Century" w:hAnsi="Century"/>
        </w:rPr>
      </w:pPr>
      <w:r w:rsidRPr="00E1257C">
        <w:rPr>
          <w:rFonts w:ascii="Century" w:hAnsi="Century"/>
        </w:rPr>
        <w:t xml:space="preserve">En ese sentido, </w:t>
      </w:r>
      <w:r w:rsidR="003936BD">
        <w:rPr>
          <w:rFonts w:ascii="Century" w:hAnsi="Century"/>
        </w:rPr>
        <w:t xml:space="preserve">se aprecia que la autoridad demandada </w:t>
      </w:r>
      <w:r w:rsidR="00A906B7">
        <w:rPr>
          <w:rFonts w:ascii="Century" w:hAnsi="Century"/>
        </w:rPr>
        <w:t>argumenta</w:t>
      </w:r>
      <w:r w:rsidR="003936BD">
        <w:rPr>
          <w:rFonts w:ascii="Century" w:hAnsi="Century"/>
        </w:rPr>
        <w:t xml:space="preserve"> que se actualiza la causal de improcedencia prevista en la</w:t>
      </w:r>
      <w:r w:rsidR="0012028D">
        <w:rPr>
          <w:rFonts w:ascii="Century" w:hAnsi="Century"/>
        </w:rPr>
        <w:t>s</w:t>
      </w:r>
      <w:r w:rsidR="003936BD">
        <w:rPr>
          <w:rFonts w:ascii="Century" w:hAnsi="Century"/>
        </w:rPr>
        <w:t xml:space="preserve"> </w:t>
      </w:r>
      <w:r w:rsidR="0012028D">
        <w:rPr>
          <w:rFonts w:ascii="Century" w:hAnsi="Century"/>
        </w:rPr>
        <w:t xml:space="preserve">fracciones I y </w:t>
      </w:r>
      <w:r w:rsidR="00EA2C59">
        <w:rPr>
          <w:rFonts w:ascii="Century" w:hAnsi="Century"/>
        </w:rPr>
        <w:t>V</w:t>
      </w:r>
      <w:r w:rsidR="003936BD">
        <w:rPr>
          <w:rFonts w:ascii="Century" w:hAnsi="Century"/>
        </w:rPr>
        <w:t xml:space="preserve">I, </w:t>
      </w:r>
      <w:r w:rsidR="00EA2C59">
        <w:rPr>
          <w:rFonts w:ascii="Century" w:hAnsi="Century"/>
        </w:rPr>
        <w:t xml:space="preserve">del artículo 261, </w:t>
      </w:r>
      <w:r w:rsidR="003936BD">
        <w:rPr>
          <w:rFonts w:ascii="Century" w:hAnsi="Century"/>
        </w:rPr>
        <w:t>relacionada con el</w:t>
      </w:r>
      <w:r w:rsidR="004205B2">
        <w:rPr>
          <w:rFonts w:ascii="Century" w:hAnsi="Century"/>
        </w:rPr>
        <w:t xml:space="preserve"> artículo</w:t>
      </w:r>
      <w:r w:rsidR="003936BD">
        <w:rPr>
          <w:rFonts w:ascii="Century" w:hAnsi="Century"/>
        </w:rPr>
        <w:t xml:space="preserve"> 262 fracción II, del Código de Procedimiento y Justicia Administrativa para el Estado y los Municipios de Guanajuato</w:t>
      </w:r>
      <w:r w:rsidR="00B914A0">
        <w:rPr>
          <w:rFonts w:ascii="Century" w:hAnsi="Century"/>
        </w:rPr>
        <w:t xml:space="preserve">, </w:t>
      </w:r>
      <w:r w:rsidR="00793DDD">
        <w:rPr>
          <w:rFonts w:ascii="Century" w:hAnsi="Century"/>
        </w:rPr>
        <w:t>ello en razón de que de las pruebas ofrecidas y de los documentos que aporta el actor no se desprende algún acto que afecte la esfera jurídica del justiciable. ----</w:t>
      </w:r>
      <w:r w:rsidR="00DE0345">
        <w:rPr>
          <w:rFonts w:ascii="Century" w:hAnsi="Century"/>
        </w:rPr>
        <w:t>--------------------------------------------------------------------------------------</w:t>
      </w:r>
    </w:p>
    <w:p w14:paraId="75059045" w14:textId="57B62BF4" w:rsidR="00B914A0" w:rsidRDefault="00B914A0" w:rsidP="00E1257C">
      <w:pPr>
        <w:spacing w:line="360" w:lineRule="auto"/>
        <w:ind w:firstLine="709"/>
        <w:jc w:val="both"/>
        <w:rPr>
          <w:rFonts w:ascii="Century" w:hAnsi="Century"/>
        </w:rPr>
      </w:pPr>
    </w:p>
    <w:p w14:paraId="2D4B6C21" w14:textId="18426DDA" w:rsidR="0012028D" w:rsidRDefault="00EA2C59" w:rsidP="00036548">
      <w:pPr>
        <w:pStyle w:val="SENTENCIAS"/>
      </w:pPr>
      <w:r>
        <w:t>Causal</w:t>
      </w:r>
      <w:r w:rsidR="0012028D">
        <w:t>es</w:t>
      </w:r>
      <w:r>
        <w:t xml:space="preserve"> de improcedencia que a juicio de quien resuelve NO SE ACTUALIZA, </w:t>
      </w:r>
      <w:r w:rsidR="0012028D">
        <w:t>en principio y respecto a la fracción I del artículo 261, del mencionado Código de Procedimiento y Justicia Administrativa, refiere que el juicio de nulidad es improcedente en contra de actos que:</w:t>
      </w:r>
      <w:r w:rsidR="003C3A72">
        <w:t xml:space="preserve"> ----------------------------</w:t>
      </w:r>
    </w:p>
    <w:p w14:paraId="2BBE805B" w14:textId="77777777" w:rsidR="0012028D" w:rsidRDefault="0012028D" w:rsidP="00036548">
      <w:pPr>
        <w:pStyle w:val="SENTENCIAS"/>
      </w:pPr>
    </w:p>
    <w:p w14:paraId="003F7778" w14:textId="796FE809" w:rsidR="0012028D" w:rsidRPr="00B10044" w:rsidRDefault="0012028D" w:rsidP="0012028D">
      <w:pPr>
        <w:pStyle w:val="TESISYJURIS"/>
        <w:numPr>
          <w:ilvl w:val="0"/>
          <w:numId w:val="22"/>
        </w:numPr>
        <w:rPr>
          <w:lang w:val="es-MX"/>
        </w:rPr>
      </w:pPr>
      <w:r w:rsidRPr="00B10044">
        <w:t>Que no afecten los intereses jurídicos del actor;</w:t>
      </w:r>
    </w:p>
    <w:p w14:paraId="0E5F10A5" w14:textId="77777777" w:rsidR="0012028D" w:rsidRPr="0012028D" w:rsidRDefault="0012028D" w:rsidP="00036548">
      <w:pPr>
        <w:pStyle w:val="SENTENCIAS"/>
        <w:rPr>
          <w:lang w:val="es-MX"/>
        </w:rPr>
      </w:pPr>
    </w:p>
    <w:p w14:paraId="7A04A076" w14:textId="77777777" w:rsidR="0012028D" w:rsidRDefault="0012028D" w:rsidP="00036548">
      <w:pPr>
        <w:pStyle w:val="SENTENCIAS"/>
        <w:rPr>
          <w:lang w:val="es-MX"/>
        </w:rPr>
      </w:pPr>
    </w:p>
    <w:p w14:paraId="58B097DF" w14:textId="6F2E8EAA" w:rsidR="0012028D" w:rsidRDefault="0012028D" w:rsidP="00F614E9">
      <w:pPr>
        <w:pStyle w:val="SENTENCIAS"/>
      </w:pPr>
      <w:r w:rsidRPr="00F614E9">
        <w:t xml:space="preserve">Sin embargo, </w:t>
      </w:r>
      <w:r w:rsidR="00F614E9" w:rsidRPr="00F614E9">
        <w:t>el solo hecho de que la boleta impugnada es emitida a nombre de la parte actora, le otorga a ést</w:t>
      </w:r>
      <w:r w:rsidR="003C3A72">
        <w:t>a</w:t>
      </w:r>
      <w:r w:rsidR="00F614E9" w:rsidRPr="00F614E9">
        <w:t xml:space="preserve"> la posibilidad de impugnarla si estima afectada su esfera de derechos con la emisión de </w:t>
      </w:r>
      <w:r w:rsidR="003C3A72">
        <w:t>dicha boleta</w:t>
      </w:r>
      <w:r w:rsidR="00F614E9" w:rsidRPr="00F614E9">
        <w:t>, pues lógicamente está interesad</w:t>
      </w:r>
      <w:r w:rsidR="003C3A72">
        <w:t>a</w:t>
      </w:r>
      <w:r w:rsidR="00F614E9" w:rsidRPr="00F614E9">
        <w:t xml:space="preserve"> en que, por su calidad de destinatario, se analice la validez de una actuación de la autoridad administrativa, capaz de incidir directamente en su persona o en su patrimonio.</w:t>
      </w:r>
      <w:r w:rsidR="00F614E9">
        <w:t xml:space="preserve"> Lo anterior se apoya en el criterio emitido por el entonces Tribunal de lo Contencioso Administrativo que establece:</w:t>
      </w:r>
      <w:r w:rsidR="003C3A72">
        <w:t xml:space="preserve"> --------------------------------------------------------------------------------------------</w:t>
      </w:r>
    </w:p>
    <w:p w14:paraId="50D18757" w14:textId="77777777" w:rsidR="00F614E9" w:rsidRPr="00F614E9" w:rsidRDefault="00F614E9" w:rsidP="00F614E9">
      <w:pPr>
        <w:pStyle w:val="SENTENCIAS"/>
      </w:pPr>
    </w:p>
    <w:p w14:paraId="63CDEC44" w14:textId="657AD92B" w:rsidR="0012028D" w:rsidRDefault="00F614E9" w:rsidP="00F614E9">
      <w:pPr>
        <w:pStyle w:val="TESISYJURIS"/>
        <w:rPr>
          <w:lang w:val="es-MX"/>
        </w:rPr>
      </w:pPr>
      <w: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07CE9AE9" w14:textId="77777777" w:rsidR="00F614E9" w:rsidRDefault="00F614E9" w:rsidP="00036548">
      <w:pPr>
        <w:pStyle w:val="SENTENCIAS"/>
      </w:pPr>
    </w:p>
    <w:p w14:paraId="75F6E466" w14:textId="77777777" w:rsidR="00F614E9" w:rsidRDefault="00F614E9" w:rsidP="00036548">
      <w:pPr>
        <w:pStyle w:val="SENTENCIAS"/>
      </w:pPr>
    </w:p>
    <w:p w14:paraId="5688A1A0" w14:textId="154DE743" w:rsidR="00F614E9" w:rsidRDefault="00F614E9" w:rsidP="00F614E9">
      <w:pPr>
        <w:pStyle w:val="SENTENCIAS"/>
        <w:rPr>
          <w:lang w:val="es-MX" w:eastAsia="en-US"/>
        </w:rPr>
      </w:pPr>
      <w:r w:rsidRPr="00F614E9">
        <w:rPr>
          <w:lang w:val="es-MX" w:eastAsia="en-US"/>
        </w:rPr>
        <w:t>Por otra parte, en cuanto a la segunda causal de improcedencia hecha valer por la autoridad, con referencia a la fracción VI del artículo 261 del Código de Procedimiento y Justicia Administrativa para el Estado y los Municipios de Guanajuato, que hace referencia a aquellos actos que sean inexistentes, la misma no se actualiza e</w:t>
      </w:r>
      <w:r>
        <w:rPr>
          <w:lang w:val="es-MX" w:eastAsia="en-US"/>
        </w:rPr>
        <w:t>n el presente caso, ya</w:t>
      </w:r>
      <w:r w:rsidR="003C3A72">
        <w:rPr>
          <w:lang w:val="es-MX" w:eastAsia="en-US"/>
        </w:rPr>
        <w:t xml:space="preserve"> que</w:t>
      </w:r>
      <w:r>
        <w:rPr>
          <w:lang w:val="es-MX" w:eastAsia="en-US"/>
        </w:rPr>
        <w:t xml:space="preserve"> </w:t>
      </w:r>
      <w:r w:rsidRPr="00F614E9">
        <w:rPr>
          <w:lang w:val="es-MX" w:eastAsia="en-US"/>
        </w:rPr>
        <w:t xml:space="preserve">la existencia del acto combatido ha quedado precisada y acreditada en el Considerando </w:t>
      </w:r>
      <w:r>
        <w:rPr>
          <w:lang w:val="es-MX" w:eastAsia="en-US"/>
        </w:rPr>
        <w:t>Tercero de la presente resolución.</w:t>
      </w:r>
      <w:r w:rsidR="003C3A72">
        <w:rPr>
          <w:lang w:val="es-MX" w:eastAsia="en-US"/>
        </w:rPr>
        <w:t xml:space="preserve"> ------</w:t>
      </w:r>
      <w:r>
        <w:rPr>
          <w:lang w:val="es-MX" w:eastAsia="en-US"/>
        </w:rPr>
        <w:t>-----------------------------------------------------</w:t>
      </w:r>
    </w:p>
    <w:p w14:paraId="5288EE3B" w14:textId="77777777" w:rsidR="00F614E9" w:rsidRDefault="00F614E9" w:rsidP="00F614E9">
      <w:pPr>
        <w:pStyle w:val="SENTENCIAS"/>
        <w:rPr>
          <w:lang w:val="es-MX" w:eastAsia="en-US"/>
        </w:rPr>
      </w:pPr>
    </w:p>
    <w:p w14:paraId="791425B1" w14:textId="77777777" w:rsidR="00F614E9" w:rsidRDefault="00F614E9" w:rsidP="00F614E9">
      <w:pPr>
        <w:pStyle w:val="SENTENCIAS"/>
      </w:pPr>
      <w:r w:rsidRPr="00F614E9">
        <w:t>Al no actualizarse alguna de las hipótesis previstas por los artículos 261 y 262 del Código de Procedimiento y Justicia Administrativa para el Estado y los Municipios de Guanajuato, quien juzga estima procedente el estudio de fondo de la causa</w:t>
      </w:r>
      <w:r>
        <w:t>. ----------------------------------------------------------------------------------</w:t>
      </w:r>
    </w:p>
    <w:p w14:paraId="7568EE06" w14:textId="77777777" w:rsidR="00F614E9" w:rsidRDefault="00F614E9" w:rsidP="00F614E9">
      <w:pPr>
        <w:pStyle w:val="SENTENCIAS"/>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5EC8F19F" w:rsidR="00036548" w:rsidRDefault="00E1257C" w:rsidP="00793DDD">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F614E9">
        <w:t xml:space="preserve">fue emitida el acta de infracción número </w:t>
      </w:r>
      <w:r w:rsidR="00793DDD" w:rsidRPr="00E1257C">
        <w:rPr>
          <w:b/>
        </w:rPr>
        <w:t>T</w:t>
      </w:r>
      <w:r w:rsidR="00793DDD">
        <w:rPr>
          <w:b/>
        </w:rPr>
        <w:t xml:space="preserve"> </w:t>
      </w:r>
      <w:r w:rsidR="00793DDD" w:rsidRPr="00E1257C">
        <w:rPr>
          <w:b/>
        </w:rPr>
        <w:t>5</w:t>
      </w:r>
      <w:r w:rsidR="00793DDD">
        <w:rPr>
          <w:b/>
        </w:rPr>
        <w:t>816049</w:t>
      </w:r>
      <w:r w:rsidR="00793DDD" w:rsidRPr="00E1257C">
        <w:rPr>
          <w:b/>
        </w:rPr>
        <w:t xml:space="preserve"> (Letra T cinco </w:t>
      </w:r>
      <w:r w:rsidR="00793DDD">
        <w:rPr>
          <w:b/>
        </w:rPr>
        <w:t>ocho uno seis cero cuatro nueve</w:t>
      </w:r>
      <w:r w:rsidR="00793DDD" w:rsidRPr="00E1257C">
        <w:rPr>
          <w:b/>
        </w:rPr>
        <w:t xml:space="preserve">) </w:t>
      </w:r>
      <w:r w:rsidR="00793DDD">
        <w:t>levantada en fecha 21 veintiuno de abril del año 2018 dos mil dieciocho</w:t>
      </w:r>
      <w:r w:rsidR="00F614E9">
        <w:t xml:space="preserve">, </w:t>
      </w:r>
      <w:r w:rsidR="006336E4">
        <w:t xml:space="preserve">la cual la considera ilegal, por lo que acude a demandar su nulidad. </w:t>
      </w:r>
      <w:r w:rsidR="0042467D">
        <w:t>------------------------------------------------------------------------------------------</w:t>
      </w:r>
    </w:p>
    <w:p w14:paraId="7FF51725" w14:textId="69D3216A" w:rsidR="006336E4" w:rsidRDefault="006336E4" w:rsidP="0042467D">
      <w:pPr>
        <w:pStyle w:val="SENTENCIAS"/>
      </w:pPr>
    </w:p>
    <w:p w14:paraId="24C3010E" w14:textId="1CD55425" w:rsidR="00E1257C" w:rsidRPr="00E1257C" w:rsidRDefault="00E1257C" w:rsidP="00793DDD">
      <w:pPr>
        <w:pStyle w:val="SENTENCIAS"/>
      </w:pPr>
      <w:r w:rsidRPr="00E1257C">
        <w:t xml:space="preserve">Así las cosas, la “litis” planteada se hace consistir en determinar la legalidad o ilegalidad del acta de infracción con número </w:t>
      </w:r>
      <w:r w:rsidR="00793DDD" w:rsidRPr="00E1257C">
        <w:rPr>
          <w:b/>
        </w:rPr>
        <w:t>T</w:t>
      </w:r>
      <w:r w:rsidR="00793DDD">
        <w:rPr>
          <w:b/>
        </w:rPr>
        <w:t xml:space="preserve"> </w:t>
      </w:r>
      <w:r w:rsidR="00793DDD" w:rsidRPr="00E1257C">
        <w:rPr>
          <w:b/>
        </w:rPr>
        <w:t>5</w:t>
      </w:r>
      <w:r w:rsidR="00793DDD">
        <w:rPr>
          <w:b/>
        </w:rPr>
        <w:t>816049</w:t>
      </w:r>
      <w:r w:rsidR="00793DDD" w:rsidRPr="00E1257C">
        <w:rPr>
          <w:b/>
        </w:rPr>
        <w:t xml:space="preserve"> (Letra T cinco </w:t>
      </w:r>
      <w:r w:rsidR="00793DDD">
        <w:rPr>
          <w:b/>
        </w:rPr>
        <w:t>ocho uno seis cero cuatro nueve</w:t>
      </w:r>
      <w:r w:rsidR="00793DDD" w:rsidRPr="00E1257C">
        <w:rPr>
          <w:b/>
        </w:rPr>
        <w:t xml:space="preserve">) </w:t>
      </w:r>
      <w:r w:rsidR="00793DDD">
        <w:t>levantada en fecha 21 veintiuno de abril del año 2018 dos mil dieciocho</w:t>
      </w:r>
      <w:r w:rsidR="00F614E9">
        <w:t xml:space="preserve">. </w:t>
      </w:r>
      <w:r w:rsidR="00681A81">
        <w:t>-----------------------</w:t>
      </w:r>
      <w:r w:rsidRPr="00E1257C">
        <w:t>---------------------------</w:t>
      </w:r>
      <w:r w:rsidR="00F614E9">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2763A859" w14:textId="77777777" w:rsidR="00836CEE" w:rsidRDefault="00836CEE" w:rsidP="008D515E">
      <w:pPr>
        <w:pStyle w:val="TESISYJURIS"/>
        <w:rPr>
          <w:b/>
          <w:sz w:val="22"/>
        </w:rPr>
      </w:pPr>
    </w:p>
    <w:p w14:paraId="7702F2F0" w14:textId="77777777" w:rsidR="00836CEE" w:rsidRDefault="00836CEE" w:rsidP="008D515E">
      <w:pPr>
        <w:pStyle w:val="TESISYJURIS"/>
        <w:rPr>
          <w:b/>
          <w:sz w:val="22"/>
        </w:rPr>
      </w:pPr>
    </w:p>
    <w:p w14:paraId="5516B9A9" w14:textId="0EFC101D"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4096C2BC" w:rsidR="00E1257C" w:rsidRDefault="00E1257C" w:rsidP="00E1257C">
      <w:pPr>
        <w:spacing w:line="360" w:lineRule="auto"/>
        <w:ind w:firstLine="709"/>
        <w:jc w:val="both"/>
        <w:rPr>
          <w:rFonts w:ascii="Century" w:hAnsi="Century"/>
        </w:rPr>
      </w:pPr>
    </w:p>
    <w:p w14:paraId="72B97472" w14:textId="210C47CE" w:rsidR="003E5780" w:rsidRDefault="003E5780" w:rsidP="00E1257C">
      <w:pPr>
        <w:spacing w:line="360" w:lineRule="auto"/>
        <w:ind w:firstLine="709"/>
        <w:jc w:val="both"/>
        <w:rPr>
          <w:rFonts w:ascii="Century" w:hAnsi="Century"/>
        </w:rPr>
      </w:pPr>
    </w:p>
    <w:p w14:paraId="12A3E0F5" w14:textId="77777777" w:rsidR="00E61839" w:rsidRPr="00E1257C" w:rsidRDefault="00E61839" w:rsidP="00E6183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6F2B6421" w14:textId="22C529E2" w:rsidR="00E61839" w:rsidRDefault="00E61839" w:rsidP="00E1257C">
      <w:pPr>
        <w:spacing w:line="360" w:lineRule="auto"/>
        <w:ind w:firstLine="709"/>
        <w:jc w:val="both"/>
        <w:rPr>
          <w:rFonts w:ascii="Century" w:hAnsi="Century"/>
        </w:rPr>
      </w:pPr>
    </w:p>
    <w:p w14:paraId="00E488B7" w14:textId="0724A008" w:rsidR="00E61839" w:rsidRDefault="00E61839" w:rsidP="00E1257C">
      <w:pPr>
        <w:spacing w:line="360" w:lineRule="auto"/>
        <w:ind w:firstLine="709"/>
        <w:jc w:val="both"/>
        <w:rPr>
          <w:rFonts w:ascii="Century" w:hAnsi="Century"/>
        </w:rPr>
      </w:pPr>
      <w:r>
        <w:rPr>
          <w:rFonts w:ascii="Century" w:hAnsi="Century"/>
        </w:rPr>
        <w:t>Así las cosas, en el referido concepto de impugnación el actor manifiesta:</w:t>
      </w:r>
    </w:p>
    <w:p w14:paraId="47BD9AC3" w14:textId="77777777" w:rsidR="00E61839" w:rsidRDefault="00E61839" w:rsidP="00E1257C">
      <w:pPr>
        <w:spacing w:line="360" w:lineRule="auto"/>
        <w:ind w:firstLine="709"/>
        <w:jc w:val="both"/>
        <w:rPr>
          <w:rFonts w:ascii="Century" w:hAnsi="Century"/>
        </w:rPr>
      </w:pPr>
    </w:p>
    <w:p w14:paraId="0A89D9BB" w14:textId="7833FA48" w:rsidR="00E61839" w:rsidRDefault="00E61839" w:rsidP="00460F8F">
      <w:pPr>
        <w:spacing w:line="360" w:lineRule="auto"/>
        <w:ind w:firstLine="709"/>
        <w:jc w:val="both"/>
        <w:rPr>
          <w:rFonts w:ascii="Century" w:hAnsi="Century"/>
          <w:i/>
          <w:sz w:val="20"/>
        </w:rPr>
      </w:pPr>
      <w:r>
        <w:rPr>
          <w:rFonts w:ascii="Century" w:hAnsi="Century"/>
          <w:i/>
          <w:sz w:val="20"/>
        </w:rPr>
        <w:t>“[…] De acuerdo con la fundamentación citada por la autoridad demandada, resulta que no contempla expresamente la infracción consistente en “no respetar la luz roja del semáforo”, lo que se traduce en una calificación indebida, al no existir correlación entre la conducta atribuida como infracción y lo previsto en la norma invocada, es decir, no se cumple con el principio de tipicidad.</w:t>
      </w:r>
    </w:p>
    <w:p w14:paraId="47FDE4C4" w14:textId="73FBACEF" w:rsidR="00E61839" w:rsidRDefault="00E61839" w:rsidP="00460F8F">
      <w:pPr>
        <w:spacing w:line="360" w:lineRule="auto"/>
        <w:ind w:firstLine="709"/>
        <w:jc w:val="both"/>
        <w:rPr>
          <w:rFonts w:ascii="Century" w:hAnsi="Century"/>
          <w:i/>
          <w:sz w:val="20"/>
        </w:rPr>
      </w:pPr>
      <w:r>
        <w:rPr>
          <w:rFonts w:ascii="Century" w:hAnsi="Century"/>
          <w:i/>
          <w:sz w:val="20"/>
        </w:rPr>
        <w:t>Este principio tiene lugar, cuando la conducta realizada por el afectado encuadra exactamente en la hipótesis normativa previamente establecida como infracción y sanción; donde, si bien es cierto la tipicidad resulta aplicable en materia penal, no es ajena al área administrativa, toda vez que el derecho administrativo sancionador y el derecho penal son manifestaciones de la potestad punitiva del Estado y dada la unidad de ésta, en la interpretación constitucional de los principios del derecho administrativo sancionador, también debe acudirse al aducido principio de tipicidad, haciéndolo extensivo a las infracciones y sanciones administrativas.</w:t>
      </w:r>
    </w:p>
    <w:p w14:paraId="25D5ED67" w14:textId="35E37499" w:rsidR="00E61839" w:rsidRDefault="00E61839" w:rsidP="00460F8F">
      <w:pPr>
        <w:spacing w:line="360" w:lineRule="auto"/>
        <w:ind w:firstLine="709"/>
        <w:jc w:val="both"/>
        <w:rPr>
          <w:rFonts w:ascii="Century" w:hAnsi="Century"/>
          <w:i/>
          <w:sz w:val="20"/>
        </w:rPr>
      </w:pPr>
      <w:r w:rsidRPr="00E61839">
        <w:rPr>
          <w:rFonts w:ascii="Century" w:hAnsi="Century"/>
          <w:i/>
          <w:sz w:val="20"/>
        </w:rPr>
        <w:t>[…]</w:t>
      </w:r>
    </w:p>
    <w:p w14:paraId="71FCE593" w14:textId="004F1EB1" w:rsidR="00E61839" w:rsidRDefault="00E61839" w:rsidP="00460F8F">
      <w:pPr>
        <w:spacing w:line="360" w:lineRule="auto"/>
        <w:ind w:firstLine="709"/>
        <w:jc w:val="both"/>
        <w:rPr>
          <w:rFonts w:ascii="Century" w:hAnsi="Century"/>
          <w:i/>
          <w:sz w:val="20"/>
        </w:rPr>
      </w:pPr>
      <w:r>
        <w:rPr>
          <w:rFonts w:ascii="Century" w:hAnsi="Century"/>
          <w:i/>
          <w:sz w:val="20"/>
        </w:rPr>
        <w:t>Como seguramente detectó su Señoría, es falso que dicho precepto establezca como infracción el no “no respetar la luz roja del semáforo”.</w:t>
      </w:r>
    </w:p>
    <w:p w14:paraId="765924B8" w14:textId="6ECFC714" w:rsidR="00E61839" w:rsidRDefault="00E61839" w:rsidP="00460F8F">
      <w:pPr>
        <w:spacing w:line="360" w:lineRule="auto"/>
        <w:ind w:firstLine="709"/>
        <w:jc w:val="both"/>
        <w:rPr>
          <w:rFonts w:ascii="Century" w:hAnsi="Century"/>
          <w:i/>
          <w:sz w:val="20"/>
        </w:rPr>
      </w:pPr>
    </w:p>
    <w:p w14:paraId="2435FD03" w14:textId="77777777" w:rsidR="00460F8F" w:rsidRDefault="00460F8F" w:rsidP="00460F8F">
      <w:pPr>
        <w:spacing w:line="360" w:lineRule="auto"/>
        <w:ind w:firstLine="709"/>
        <w:jc w:val="both"/>
        <w:rPr>
          <w:rFonts w:ascii="Century" w:hAnsi="Century"/>
          <w:i/>
          <w:sz w:val="20"/>
        </w:rPr>
      </w:pPr>
    </w:p>
    <w:p w14:paraId="463831BC" w14:textId="672AA220" w:rsidR="00460F8F" w:rsidRDefault="00460F8F" w:rsidP="00460F8F">
      <w:pPr>
        <w:spacing w:line="360" w:lineRule="auto"/>
        <w:ind w:firstLine="709"/>
        <w:jc w:val="both"/>
        <w:rPr>
          <w:rFonts w:ascii="Century" w:hAnsi="Century"/>
        </w:rPr>
      </w:pPr>
      <w:r>
        <w:rPr>
          <w:rFonts w:ascii="Century" w:hAnsi="Century"/>
        </w:rPr>
        <w:t>Por su parte la autoridad demanda</w:t>
      </w:r>
      <w:r w:rsidR="00A812F5">
        <w:rPr>
          <w:rFonts w:ascii="Century" w:hAnsi="Century"/>
        </w:rPr>
        <w:t xml:space="preserve"> menciona que es falsa la apreciación del actor, ya que se plasmaron los artículos en que la parte actora incurrió el día de los hechos y de los cuales no acredita no haber incurrido, sino que únicamente los niega</w:t>
      </w:r>
      <w:r w:rsidR="003C3A72">
        <w:rPr>
          <w:rFonts w:ascii="Century" w:hAnsi="Century"/>
        </w:rPr>
        <w:t>,</w:t>
      </w:r>
      <w:r w:rsidR="00A812F5">
        <w:rPr>
          <w:rFonts w:ascii="Century" w:hAnsi="Century"/>
        </w:rPr>
        <w:t xml:space="preserve"> por lo que al respecto dichos conceptos de impugnación deben ser declarados infundados, inoperantes e insuficientes, que los fundamentos son precisos y el acto combatido se encuentra correctamente fundado y motivado. ------------------</w:t>
      </w:r>
      <w:r w:rsidR="00C63204">
        <w:rPr>
          <w:rFonts w:ascii="Century" w:hAnsi="Century"/>
        </w:rPr>
        <w:t>-----------------------------------</w:t>
      </w:r>
      <w:r w:rsidR="00A812F5">
        <w:rPr>
          <w:rFonts w:ascii="Century" w:hAnsi="Century"/>
        </w:rPr>
        <w:t>------------------------</w:t>
      </w:r>
    </w:p>
    <w:p w14:paraId="74D8C45F" w14:textId="77777777" w:rsidR="00460F8F" w:rsidRDefault="00460F8F" w:rsidP="00460F8F">
      <w:pPr>
        <w:spacing w:line="360" w:lineRule="auto"/>
        <w:ind w:firstLine="709"/>
        <w:jc w:val="both"/>
        <w:rPr>
          <w:rFonts w:ascii="Century" w:hAnsi="Century"/>
        </w:rPr>
      </w:pPr>
    </w:p>
    <w:p w14:paraId="2597C346" w14:textId="5BCEDC5E"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C63204">
        <w:rPr>
          <w:rFonts w:ascii="Century" w:hAnsi="Century"/>
        </w:rPr>
        <w:t>s</w:t>
      </w:r>
      <w:r w:rsidRPr="00E1257C">
        <w:rPr>
          <w:rFonts w:ascii="Century" w:hAnsi="Century"/>
        </w:rPr>
        <w:t xml:space="preserve">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086D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63204">
        <w:rPr>
          <w:rFonts w:ascii="Century" w:hAnsi="Century"/>
        </w:rPr>
        <w:t>invocar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13900C6A" w14:textId="77777777" w:rsidR="00C63204"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63204">
        <w:rPr>
          <w:rFonts w:ascii="Century" w:hAnsi="Century"/>
          <w:bCs/>
        </w:rPr>
        <w:t>precisar</w:t>
      </w:r>
      <w:r w:rsidRPr="00E1257C">
        <w:rPr>
          <w:rFonts w:ascii="Century" w:hAnsi="Century"/>
          <w:bCs/>
        </w:rPr>
        <w:t xml:space="preserve">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p>
    <w:p w14:paraId="1752BDF5" w14:textId="118DC683" w:rsidR="002B1BB5" w:rsidRPr="0056718E" w:rsidRDefault="00E1257C" w:rsidP="002B1BB5">
      <w:pPr>
        <w:pStyle w:val="RESOLUCIONES"/>
        <w:rPr>
          <w:bCs/>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w:t>
      </w:r>
      <w:r w:rsidR="001B3F61">
        <w:rPr>
          <w:bCs/>
          <w:i/>
        </w:rPr>
        <w:t>Por no respetar la luz roja del semáforo”</w:t>
      </w:r>
      <w:r w:rsidR="002B1BB5">
        <w:rPr>
          <w:bCs/>
          <w:i/>
        </w:rPr>
        <w:t xml:space="preserve"> </w:t>
      </w:r>
      <w:r w:rsidR="002B1BB5" w:rsidRPr="0056718E">
        <w:rPr>
          <w:bCs/>
        </w:rPr>
        <w:t>señalando además lo siguien</w:t>
      </w:r>
      <w:r w:rsidR="002B1BB5">
        <w:rPr>
          <w:bCs/>
        </w:rPr>
        <w:t>t</w:t>
      </w:r>
      <w:r w:rsidR="002B1BB5" w:rsidRPr="0056718E">
        <w:rPr>
          <w:bCs/>
        </w:rPr>
        <w:t>e:</w:t>
      </w:r>
      <w:r w:rsidR="002B1BB5">
        <w:rPr>
          <w:bCs/>
        </w:rPr>
        <w:t xml:space="preserve"> ---------------------------------------------------------------------------------------------</w:t>
      </w:r>
    </w:p>
    <w:p w14:paraId="5C4E3067" w14:textId="77777777" w:rsidR="002B1BB5" w:rsidRDefault="002B1BB5" w:rsidP="002B1BB5">
      <w:pPr>
        <w:pStyle w:val="RESOLUCIONES"/>
        <w:rPr>
          <w:bCs/>
          <w:i/>
        </w:rPr>
      </w:pPr>
    </w:p>
    <w:p w14:paraId="67AC4961" w14:textId="736E028B" w:rsidR="002B1BB5" w:rsidRDefault="002B1BB5" w:rsidP="002B1BB5">
      <w:pPr>
        <w:pStyle w:val="RESOLUCIONES"/>
        <w:rPr>
          <w:rStyle w:val="RESOLUCIONESCar"/>
          <w:i/>
        </w:rPr>
      </w:pPr>
      <w:r w:rsidRPr="00F16E68">
        <w:rPr>
          <w:rStyle w:val="RESOLUCIONESCar"/>
          <w:i/>
        </w:rPr>
        <w:t>“</w:t>
      </w:r>
      <w:r>
        <w:rPr>
          <w:rStyle w:val="RESOLUCIONESCar"/>
          <w:i/>
        </w:rPr>
        <w:t>Al ir circulando sobre mi recorrido observé el vehículo antes mencionado no respetar la luz roja del semáforo por tal motivo procedí a realizar el presente folio”</w:t>
      </w:r>
      <w:r w:rsidR="00C63204">
        <w:rPr>
          <w:rStyle w:val="RESOLUCIONESCar"/>
          <w:i/>
        </w:rPr>
        <w:t>.</w:t>
      </w:r>
    </w:p>
    <w:p w14:paraId="12062FA3" w14:textId="77777777" w:rsidR="002B1BB5" w:rsidRDefault="002B1BB5" w:rsidP="002B1BB5">
      <w:pPr>
        <w:pStyle w:val="RESOLUCIONES"/>
        <w:rPr>
          <w:rStyle w:val="RESOLUCIONESCar"/>
          <w:i/>
        </w:rPr>
      </w:pPr>
    </w:p>
    <w:p w14:paraId="0A95AD91" w14:textId="66AA9B2E" w:rsidR="002B1BB5" w:rsidRDefault="002B1BB5" w:rsidP="002B1BB5">
      <w:pPr>
        <w:pStyle w:val="RESOLUCIONES"/>
        <w:rPr>
          <w:rStyle w:val="RESOLUCIONESCar"/>
        </w:rPr>
      </w:pPr>
      <w:r>
        <w:rPr>
          <w:rStyle w:val="RESOLUCIONESCar"/>
        </w:rPr>
        <w:t xml:space="preserve">Cabe </w:t>
      </w:r>
      <w:r w:rsidR="00C63204">
        <w:rPr>
          <w:rStyle w:val="RESOLUCIONESCar"/>
        </w:rPr>
        <w:t>precisar,</w:t>
      </w:r>
      <w:r>
        <w:rPr>
          <w:rStyle w:val="RESOLUCIONESCar"/>
        </w:rPr>
        <w:t xml:space="preserve"> además</w:t>
      </w:r>
      <w:r w:rsidR="00C63204">
        <w:rPr>
          <w:rStyle w:val="RESOLUCIONESCar"/>
        </w:rPr>
        <w:t>,</w:t>
      </w:r>
      <w:r>
        <w:rPr>
          <w:rStyle w:val="RESOLUCIONESCar"/>
        </w:rPr>
        <w:t xml:space="preserve"> que el precepto legal </w:t>
      </w:r>
      <w:r w:rsidR="00C63204">
        <w:rPr>
          <w:rStyle w:val="RESOLUCIONESCar"/>
        </w:rPr>
        <w:t xml:space="preserve">invocado por </w:t>
      </w:r>
      <w:r>
        <w:rPr>
          <w:rStyle w:val="RESOLUCIONESCar"/>
        </w:rPr>
        <w:t xml:space="preserve">el agente de tránsito como fundamento a la conducta reprochada al actor </w:t>
      </w:r>
      <w:r w:rsidR="00C63204">
        <w:rPr>
          <w:rStyle w:val="RESOLUCIONESCar"/>
        </w:rPr>
        <w:t>dispone</w:t>
      </w:r>
      <w:r>
        <w:rPr>
          <w:rStyle w:val="RESOLUCIONESCar"/>
        </w:rPr>
        <w:t xml:space="preserve"> lo siguiente:</w:t>
      </w:r>
      <w:r w:rsidR="00C63204">
        <w:rPr>
          <w:rStyle w:val="RESOLUCIONESCar"/>
        </w:rPr>
        <w:t xml:space="preserve"> ---------------------------------------------------------------------------------------------</w:t>
      </w:r>
    </w:p>
    <w:p w14:paraId="7440D17E" w14:textId="77777777" w:rsidR="002B1BB5" w:rsidRDefault="002B1BB5" w:rsidP="002B1BB5">
      <w:pPr>
        <w:pStyle w:val="RESOLUCIONES"/>
        <w:rPr>
          <w:rStyle w:val="RESOLUCIONESCar"/>
        </w:rPr>
      </w:pPr>
    </w:p>
    <w:p w14:paraId="3E11DCF6" w14:textId="77777777" w:rsidR="002B1BB5" w:rsidRPr="0031237E" w:rsidRDefault="002B1BB5" w:rsidP="002B1BB5">
      <w:pPr>
        <w:pStyle w:val="TESISYJURIS"/>
      </w:pPr>
      <w:r w:rsidRPr="0031237E">
        <w:rPr>
          <w:b/>
        </w:rPr>
        <w:t xml:space="preserve">Artículo 12.- </w:t>
      </w:r>
      <w:r w:rsidRPr="0031237E">
        <w:t>Para las preferencias de paso en los cruceros, el conductor se ajustará a la señalización establecida y a las siguientes reglas:</w:t>
      </w:r>
    </w:p>
    <w:p w14:paraId="1CB64059" w14:textId="09815BCF" w:rsidR="002B1BB5" w:rsidRDefault="002B1BB5" w:rsidP="002B1BB5">
      <w:pPr>
        <w:pStyle w:val="RESOLUCIONES"/>
        <w:rPr>
          <w:rStyle w:val="RESOLUCIONESCar"/>
        </w:rPr>
      </w:pPr>
    </w:p>
    <w:p w14:paraId="7ED1A763" w14:textId="27CFCA77" w:rsidR="002B1BB5" w:rsidRPr="002B1BB5" w:rsidRDefault="002B1BB5" w:rsidP="002B1BB5">
      <w:pPr>
        <w:pStyle w:val="TESISYJURIS"/>
        <w:numPr>
          <w:ilvl w:val="0"/>
          <w:numId w:val="22"/>
        </w:numPr>
      </w:pPr>
      <w:r w:rsidRPr="002B1BB5">
        <w:t>En los cruceros regulados mediante semáforos, cuando la luz esté en color rojo, debe detener su vehículo en la línea de “alto”, sin invadir la zona para el cruce de los peatones;</w:t>
      </w:r>
    </w:p>
    <w:p w14:paraId="42ABC8CD" w14:textId="77777777" w:rsidR="002B1BB5" w:rsidRDefault="002B1BB5" w:rsidP="002B1BB5">
      <w:pPr>
        <w:pStyle w:val="RESOLUCIONES"/>
        <w:rPr>
          <w:rStyle w:val="RESOLUCIONESCar"/>
        </w:rPr>
      </w:pPr>
    </w:p>
    <w:p w14:paraId="6CF8393A" w14:textId="77777777" w:rsidR="002B1BB5" w:rsidRDefault="002B1BB5" w:rsidP="002B1BB5">
      <w:pPr>
        <w:pStyle w:val="RESOLUCIONES"/>
        <w:rPr>
          <w:rStyle w:val="RESOLUCIONESCar"/>
        </w:rPr>
      </w:pPr>
    </w:p>
    <w:p w14:paraId="6E5DA345" w14:textId="585D1BEA" w:rsidR="002B1BB5" w:rsidRDefault="002B1BB5" w:rsidP="002B1BB5">
      <w:pPr>
        <w:pStyle w:val="RESOLUCIONES"/>
        <w:rPr>
          <w:rStyle w:val="RESOLUCIONESCar"/>
        </w:rPr>
      </w:pPr>
      <w:r w:rsidRPr="00B00A51">
        <w:rPr>
          <w:rStyle w:val="RESOLUCIONESCar"/>
        </w:rPr>
        <w:t xml:space="preserve">Sin embargo, </w:t>
      </w:r>
      <w:r>
        <w:rPr>
          <w:rStyle w:val="RESOLUCIONESCar"/>
        </w:rPr>
        <w:t>los motivos asentados por la demandada en el acta de infracción impugnada resultan ambiguos</w:t>
      </w:r>
      <w:r w:rsidRPr="00B00A51">
        <w:rPr>
          <w:rStyle w:val="RESOLUCIONESCar"/>
        </w:rPr>
        <w:t xml:space="preserve"> para establecer cuál fue la conducta reprochada, lo que priva al ahora actor de la oportunidad de controvertir correctamente lo asentado en el instrumento impugnado, y en su caso, aportar las pruebas que considerara idóneas para desvirtuar la falta imputada.</w:t>
      </w:r>
      <w:r>
        <w:rPr>
          <w:rStyle w:val="RESOLUCIONESCar"/>
        </w:rPr>
        <w:t xml:space="preserve"> --------</w:t>
      </w:r>
    </w:p>
    <w:p w14:paraId="194D6F8D" w14:textId="77777777" w:rsidR="002B1BB5" w:rsidRDefault="002B1BB5" w:rsidP="002B1BB5">
      <w:pPr>
        <w:pStyle w:val="RESOLUCIONES"/>
        <w:rPr>
          <w:rStyle w:val="RESOLUCIONESCar"/>
        </w:rPr>
      </w:pPr>
    </w:p>
    <w:p w14:paraId="4ABD33D6" w14:textId="20845D26" w:rsidR="002B1BB5" w:rsidRDefault="002B1BB5" w:rsidP="002B1BB5">
      <w:pPr>
        <w:pStyle w:val="SENTENCIAS"/>
      </w:pPr>
      <w:r w:rsidRPr="006E007F">
        <w:rPr>
          <w:rStyle w:val="RESOLUCIONESCar"/>
        </w:rPr>
        <w:t xml:space="preserve">Se afirma lo anterior, ya que el acta de infracción impugnada, se señala como conducta reprochada al actor </w:t>
      </w:r>
      <w:r w:rsidRPr="006E007F">
        <w:rPr>
          <w:rStyle w:val="RESOLUCIONESCar"/>
          <w:i/>
        </w:rPr>
        <w:t>“por no respetar la luz roja del semáforo”</w:t>
      </w:r>
      <w:r w:rsidRPr="006E007F">
        <w:rPr>
          <w:rStyle w:val="RESOLUCIONESCar"/>
        </w:rPr>
        <w:t xml:space="preserve"> </w:t>
      </w:r>
      <w:r>
        <w:rPr>
          <w:rStyle w:val="RESOLUCIONESCar"/>
        </w:rPr>
        <w:t>, s</w:t>
      </w:r>
      <w:r w:rsidRPr="006E007F">
        <w:rPr>
          <w:rStyle w:val="RESOLUCIONESCar"/>
        </w:rPr>
        <w:t>in embargo</w:t>
      </w:r>
      <w:r>
        <w:rPr>
          <w:rStyle w:val="RESOLUCIONESCar"/>
        </w:rPr>
        <w:t>,</w:t>
      </w:r>
      <w:r w:rsidRPr="006E007F">
        <w:rPr>
          <w:rStyle w:val="RESOLUCIONESCar"/>
        </w:rPr>
        <w:t xml:space="preserve"> la demandada omite especificar, </w:t>
      </w:r>
      <w:r>
        <w:rPr>
          <w:rStyle w:val="RESOLUCIONESCar"/>
        </w:rPr>
        <w:t>dó</w:t>
      </w:r>
      <w:r w:rsidRPr="006E007F">
        <w:rPr>
          <w:rStyle w:val="RESOLUCIONESCar"/>
        </w:rPr>
        <w:t xml:space="preserve">nde se ubicaba el semáforo, cómo se percató de que el actor no respectó la luz roja, así como si </w:t>
      </w:r>
      <w:r w:rsidRPr="006E007F">
        <w:t xml:space="preserve">el actor se detuvo después de la línea de </w:t>
      </w:r>
      <w:r w:rsidRPr="006E007F">
        <w:rPr>
          <w:i/>
        </w:rPr>
        <w:t>“alto”</w:t>
      </w:r>
      <w:r w:rsidRPr="006E007F">
        <w:t xml:space="preserve"> o si invadió la zona para el cruce de peatones o de qué manera no respetó la luz roja del semáforo, es decir, la autoridad demandada no asentó las circunstancias especiales, razones particulares o causas inmediatas por las cuales realizó actos de molestia al </w:t>
      </w:r>
      <w:r>
        <w:t>justiciable, es decir, resultaba menester que la demandada realizara una narración pormenorizada de los hechos ocurridos el día 21 veintiuno de abril del presente año. -----------------------------------------------------------------------------------</w:t>
      </w:r>
    </w:p>
    <w:p w14:paraId="577A7ABF" w14:textId="77777777" w:rsidR="002B1BB5" w:rsidRDefault="002B1BB5" w:rsidP="002B1BB5">
      <w:pPr>
        <w:pStyle w:val="SENTENCIAS"/>
      </w:pPr>
    </w:p>
    <w:p w14:paraId="10C3E1B5" w14:textId="77777777" w:rsidR="002B1BB5" w:rsidRPr="00B00A51" w:rsidRDefault="002B1BB5" w:rsidP="002B1BB5">
      <w:pPr>
        <w:pStyle w:val="RESOLUCIONES"/>
        <w:rPr>
          <w:rStyle w:val="RESOLUCIONESCar"/>
        </w:rPr>
      </w:pPr>
      <w:r>
        <w:rPr>
          <w:rStyle w:val="RESOLUCIONESCar"/>
        </w:rPr>
        <w:t xml:space="preserve">Una debida fundamentación y motivación resulta necesaria considerando que, en el levantamiento del acta de infracción impugnada, el Agente de Tránsito Municipal, </w:t>
      </w:r>
      <w:r w:rsidRPr="00B00A51">
        <w:rPr>
          <w:rStyle w:val="RESOLUCIONESCar"/>
        </w:rPr>
        <w:t>funge como testigo, juez y parte,</w:t>
      </w:r>
      <w:r>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Pr>
          <w:rStyle w:val="RESOLUCIONESCar"/>
        </w:rPr>
        <w:t>. -----------------------------------------------------------------</w:t>
      </w:r>
      <w:r w:rsidRPr="00B00A51">
        <w:rPr>
          <w:rStyle w:val="RESOLUCIONESCar"/>
        </w:rPr>
        <w:t xml:space="preserve"> </w:t>
      </w:r>
    </w:p>
    <w:p w14:paraId="45B69AF2" w14:textId="77777777" w:rsidR="002B1BB5" w:rsidRDefault="002B1BB5" w:rsidP="002B1BB5">
      <w:pPr>
        <w:pStyle w:val="RESOLUCIONES"/>
        <w:rPr>
          <w:rStyle w:val="RESOLUCIONESCar"/>
        </w:rPr>
      </w:pPr>
    </w:p>
    <w:p w14:paraId="0963069E" w14:textId="77777777" w:rsidR="002B1BB5" w:rsidRPr="00B00A51" w:rsidRDefault="002B1BB5" w:rsidP="002B1BB5">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Pr>
          <w:rStyle w:val="RESOLUCIONESCar"/>
        </w:rPr>
        <w:t>---------------------------------------</w:t>
      </w:r>
    </w:p>
    <w:p w14:paraId="37018090" w14:textId="77777777" w:rsidR="002B1BB5" w:rsidRPr="00B00A51" w:rsidRDefault="002B1BB5" w:rsidP="002B1BB5">
      <w:pPr>
        <w:pStyle w:val="RESOLUCIONES"/>
        <w:rPr>
          <w:rStyle w:val="RESOLUCIONESCar"/>
        </w:rPr>
      </w:pPr>
    </w:p>
    <w:p w14:paraId="4FADF1BF" w14:textId="77777777" w:rsidR="002B1BB5" w:rsidRPr="00A7523E" w:rsidRDefault="002B1BB5" w:rsidP="002B1BB5">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5F2019A1" w14:textId="77777777" w:rsidR="002B1BB5" w:rsidRDefault="002B1BB5" w:rsidP="002B1BB5">
      <w:pPr>
        <w:pStyle w:val="TESISYJURIS"/>
        <w:rPr>
          <w:rStyle w:val="RESOLUCIONESCar"/>
        </w:rPr>
      </w:pPr>
    </w:p>
    <w:p w14:paraId="6D842F3F" w14:textId="77777777" w:rsidR="002B1BB5" w:rsidRPr="00B00A51" w:rsidRDefault="002B1BB5" w:rsidP="002B1BB5">
      <w:pPr>
        <w:pStyle w:val="TESISYJURIS"/>
        <w:rPr>
          <w:rStyle w:val="RESOLUCIONESCar"/>
        </w:rPr>
      </w:pPr>
    </w:p>
    <w:p w14:paraId="03156419" w14:textId="77777777" w:rsidR="002B1BB5" w:rsidRDefault="002B1BB5" w:rsidP="002B1BB5">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66ADCF3F" w14:textId="77777777" w:rsidR="002B1BB5" w:rsidRDefault="002B1BB5" w:rsidP="002B1BB5">
      <w:pPr>
        <w:pStyle w:val="SENTENCIAS"/>
      </w:pPr>
    </w:p>
    <w:p w14:paraId="1EC5686E" w14:textId="77CCA2CA" w:rsidR="00FE76EB" w:rsidRDefault="00FE76EB" w:rsidP="002B1BB5">
      <w:pPr>
        <w:pStyle w:val="SENTENCIAS"/>
      </w:pPr>
      <w:r>
        <w:t xml:space="preserve">Por tanto, ante la irregularidad advertida, lo procedente es decretar la NULIDAD TOTAL del acto contenido en el acta de infracción </w:t>
      </w:r>
      <w:r w:rsidRPr="00E73FB5">
        <w:t xml:space="preserve">número </w:t>
      </w:r>
      <w:r w:rsidR="002B1BB5" w:rsidRPr="00E1257C">
        <w:rPr>
          <w:b/>
        </w:rPr>
        <w:t>T</w:t>
      </w:r>
      <w:r w:rsidR="002B1BB5">
        <w:rPr>
          <w:b/>
        </w:rPr>
        <w:t xml:space="preserve"> </w:t>
      </w:r>
      <w:r w:rsidR="002B1BB5" w:rsidRPr="00E1257C">
        <w:rPr>
          <w:b/>
        </w:rPr>
        <w:t>5</w:t>
      </w:r>
      <w:r w:rsidR="002B1BB5">
        <w:rPr>
          <w:b/>
        </w:rPr>
        <w:t>816049</w:t>
      </w:r>
      <w:r w:rsidR="002B1BB5" w:rsidRPr="00E1257C">
        <w:rPr>
          <w:b/>
        </w:rPr>
        <w:t xml:space="preserve"> (Letra T cinco </w:t>
      </w:r>
      <w:r w:rsidR="002B1BB5">
        <w:rPr>
          <w:b/>
        </w:rPr>
        <w:t>ocho uno seis cero cuatro nueve</w:t>
      </w:r>
      <w:r w:rsidR="002B1BB5" w:rsidRPr="00E1257C">
        <w:rPr>
          <w:b/>
        </w:rPr>
        <w:t xml:space="preserve">) </w:t>
      </w:r>
      <w:r w:rsidR="002B1BB5">
        <w:t>levantada en fecha 21 veintiuno de abril del año 2018 dos mil dieciocho</w:t>
      </w:r>
      <w:r>
        <w:t>, emitida por el Agente de Tránsito Municipal. -----------------------------------------------------------</w:t>
      </w:r>
      <w:r w:rsidR="005F52C1">
        <w:t>--------------------</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145A90FE"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t xml:space="preserve">SÉPTIMO. </w:t>
      </w:r>
      <w:r w:rsidR="005F52C1"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E711A70" w14:textId="77777777" w:rsidR="005F52C1" w:rsidRPr="00E1257C" w:rsidRDefault="005F52C1" w:rsidP="005F52C1">
      <w:pPr>
        <w:pStyle w:val="SENTENCIAS"/>
        <w:rPr>
          <w:lang w:val="es-MX"/>
        </w:rPr>
      </w:pPr>
    </w:p>
    <w:p w14:paraId="04103C3F" w14:textId="77777777"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7DE3E32C" w14:textId="77777777" w:rsidR="005F52C1" w:rsidRPr="00E1257C" w:rsidRDefault="005F52C1" w:rsidP="005F52C1">
      <w:pPr>
        <w:pStyle w:val="SENTENCIAS"/>
        <w:rPr>
          <w:lang w:val="es-MX"/>
        </w:rPr>
      </w:pPr>
    </w:p>
    <w:p w14:paraId="2A8F0838" w14:textId="77777777" w:rsidR="005F52C1" w:rsidRPr="00E1257C" w:rsidRDefault="005F52C1" w:rsidP="005F52C1">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4C3B2249" w14:textId="11EB5FDF" w:rsidR="005F52C1" w:rsidRDefault="005F52C1" w:rsidP="005F52C1">
      <w:pPr>
        <w:spacing w:line="360" w:lineRule="auto"/>
        <w:ind w:firstLine="709"/>
        <w:jc w:val="both"/>
        <w:rPr>
          <w:rFonts w:ascii="Century" w:hAnsi="Century"/>
          <w:i/>
          <w:lang w:val="es-MX"/>
        </w:rPr>
      </w:pPr>
    </w:p>
    <w:p w14:paraId="0DC9A5B0" w14:textId="77777777" w:rsidR="00AC4003" w:rsidRPr="00E1257C" w:rsidRDefault="00AC4003" w:rsidP="005F52C1">
      <w:pPr>
        <w:spacing w:line="360" w:lineRule="auto"/>
        <w:ind w:firstLine="709"/>
        <w:jc w:val="both"/>
        <w:rPr>
          <w:rFonts w:ascii="Century" w:hAnsi="Century"/>
          <w:i/>
          <w:lang w:val="es-MX"/>
        </w:rPr>
      </w:pPr>
    </w:p>
    <w:p w14:paraId="2D644EAD" w14:textId="152949E1" w:rsidR="009D78E9" w:rsidRDefault="005F52C1" w:rsidP="00A7523E">
      <w:pPr>
        <w:pStyle w:val="SENTENCIAS"/>
        <w:rPr>
          <w:iCs/>
          <w:lang w:val="es-MX"/>
        </w:rPr>
      </w:pPr>
      <w:r w:rsidRPr="005F52C1">
        <w:rPr>
          <w:b/>
          <w:iCs/>
          <w:lang w:val="es-MX"/>
        </w:rPr>
        <w:t>OCTAVO.</w:t>
      </w:r>
      <w:r>
        <w:rPr>
          <w:iCs/>
          <w:lang w:val="es-MX"/>
        </w:rPr>
        <w:t xml:space="preserve"> </w:t>
      </w:r>
      <w:r w:rsidR="009D78E9">
        <w:rPr>
          <w:iCs/>
          <w:lang w:val="es-MX"/>
        </w:rPr>
        <w:t xml:space="preserve">Ahora bien, el actor en su escrito de demanda, en los puntos petitorios solicita la nulidad </w:t>
      </w:r>
      <w:r w:rsidR="002B1BB5">
        <w:rPr>
          <w:iCs/>
          <w:lang w:val="es-MX"/>
        </w:rPr>
        <w:t>lisa y llana del acto impug</w:t>
      </w:r>
      <w:r w:rsidR="00C63204">
        <w:rPr>
          <w:iCs/>
          <w:lang w:val="es-MX"/>
        </w:rPr>
        <w:t>n</w:t>
      </w:r>
      <w:r w:rsidR="002B1BB5">
        <w:rPr>
          <w:iCs/>
          <w:lang w:val="es-MX"/>
        </w:rPr>
        <w:t>ado</w:t>
      </w:r>
      <w:r w:rsidR="009D78E9">
        <w:rPr>
          <w:iCs/>
          <w:lang w:val="es-MX"/>
        </w:rPr>
        <w:t>, misma que se considera colmada de acuerdo al Considerando Sexto de la presente resolución.</w:t>
      </w:r>
    </w:p>
    <w:p w14:paraId="553D0EFD" w14:textId="77777777" w:rsidR="009D78E9" w:rsidRDefault="009D78E9" w:rsidP="00A7523E">
      <w:pPr>
        <w:pStyle w:val="SENTENCIAS"/>
        <w:rPr>
          <w:iCs/>
          <w:lang w:val="es-MX"/>
        </w:rPr>
      </w:pPr>
    </w:p>
    <w:p w14:paraId="69E5654F" w14:textId="1EEFB43B" w:rsidR="00E1257C" w:rsidRPr="00E1257C" w:rsidRDefault="009D78E9" w:rsidP="00F9418C">
      <w:pPr>
        <w:pStyle w:val="SENTENCIAS"/>
        <w:rPr>
          <w:iCs/>
        </w:rPr>
      </w:pPr>
      <w:r>
        <w:rPr>
          <w:iCs/>
          <w:lang w:val="es-MX"/>
        </w:rPr>
        <w:t xml:space="preserve">De igual manera solicita </w:t>
      </w:r>
      <w:r w:rsidR="00F9418C">
        <w:rPr>
          <w:iCs/>
          <w:lang w:val="es-MX"/>
        </w:rPr>
        <w:t>la devolución de la tarjeta de circulación lo cual</w:t>
      </w:r>
      <w:r w:rsidR="00E1257C" w:rsidRPr="00E1257C">
        <w:rPr>
          <w:iCs/>
        </w:rPr>
        <w:t xml:space="preserve"> resu</w:t>
      </w:r>
      <w:r w:rsidR="005F52C1">
        <w:rPr>
          <w:iCs/>
        </w:rPr>
        <w:t>lta procedente</w:t>
      </w:r>
      <w:r w:rsidR="00E1257C" w:rsidRPr="00E1257C">
        <w:rPr>
          <w:iCs/>
        </w:rPr>
        <w:t xml:space="preserve">. </w:t>
      </w:r>
      <w:r w:rsidR="00E1257C" w:rsidRPr="00E1257C">
        <w:t>Por tanto, se condena a</w:t>
      </w:r>
      <w:r w:rsidR="00FE76EB">
        <w:t>l</w:t>
      </w:r>
      <w:r w:rsidR="00E1257C" w:rsidRPr="00E1257C">
        <w:t xml:space="preserve"> agente de tránsito municipal demandad</w:t>
      </w:r>
      <w:r w:rsidR="00FE76EB">
        <w:t>o</w:t>
      </w:r>
      <w:r w:rsidR="00E1257C" w:rsidRPr="00E1257C">
        <w:t xml:space="preserve"> a realizar las gestiones necesarias para la devolución </w:t>
      </w:r>
      <w:r w:rsidR="00B32EE8">
        <w:t>d</w:t>
      </w:r>
      <w:r w:rsidR="00E1257C" w:rsidRPr="00E1257C">
        <w:t>e dicho documento al impetrante, lo anterior, dentro de los 15 quince días siguientes a aquél en que haya causado ejecutoria la presente resolución, ello al tenor de lo dispuesto en el artículo 322 del Código de Procedimiento y Justicia</w:t>
      </w:r>
      <w:r w:rsidR="00E1257C" w:rsidRPr="00E1257C">
        <w:rPr>
          <w:iCs/>
        </w:rPr>
        <w:t xml:space="preserve"> Administrativa para el Estado y los Municipios de Guanajuato. ---</w:t>
      </w:r>
      <w:r w:rsidR="005F52C1">
        <w:rPr>
          <w:iCs/>
        </w:rPr>
        <w:t>----------------</w:t>
      </w:r>
    </w:p>
    <w:p w14:paraId="206C78FE" w14:textId="77777777" w:rsidR="00E1257C" w:rsidRPr="00E1257C" w:rsidRDefault="00E1257C" w:rsidP="00E1257C">
      <w:pPr>
        <w:spacing w:line="360" w:lineRule="auto"/>
        <w:ind w:firstLine="709"/>
        <w:jc w:val="both"/>
        <w:rPr>
          <w:rFonts w:ascii="Century" w:hAnsi="Century"/>
          <w:iCs/>
        </w:rPr>
      </w:pPr>
    </w:p>
    <w:p w14:paraId="7C6A7453" w14:textId="413D43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5E953DD7" w:rsidR="00E1257C" w:rsidRDefault="00E1257C" w:rsidP="00E1257C">
      <w:pPr>
        <w:spacing w:line="360" w:lineRule="auto"/>
        <w:ind w:firstLine="709"/>
        <w:jc w:val="both"/>
        <w:rPr>
          <w:rFonts w:ascii="Century" w:hAnsi="Century"/>
          <w:lang w:val="es-MX"/>
        </w:rPr>
      </w:pPr>
    </w:p>
    <w:p w14:paraId="1E724091" w14:textId="77777777" w:rsidR="00B32EE8" w:rsidRDefault="00B32EE8" w:rsidP="00E1257C">
      <w:pPr>
        <w:spacing w:line="360" w:lineRule="auto"/>
        <w:ind w:firstLine="709"/>
        <w:jc w:val="both"/>
        <w:rPr>
          <w:rFonts w:ascii="Century" w:hAnsi="Century"/>
          <w:lang w:val="es-MX"/>
        </w:rPr>
      </w:pPr>
    </w:p>
    <w:p w14:paraId="389FFE75" w14:textId="77777777" w:rsidR="00F9418C" w:rsidRDefault="00F9418C" w:rsidP="00FE76EB">
      <w:pPr>
        <w:spacing w:line="360" w:lineRule="auto"/>
        <w:ind w:firstLine="709"/>
        <w:jc w:val="center"/>
        <w:rPr>
          <w:rFonts w:ascii="Century" w:hAnsi="Century"/>
          <w:b/>
          <w:iCs/>
          <w:lang w:val="es-MX"/>
        </w:rPr>
      </w:pPr>
    </w:p>
    <w:p w14:paraId="34FB889A" w14:textId="7B20E938"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23E6B894" w:rsidR="00E1257C" w:rsidRPr="00E1257C" w:rsidRDefault="00E1257C" w:rsidP="002B1BB5">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2B1BB5" w:rsidRPr="00E1257C">
        <w:rPr>
          <w:b/>
        </w:rPr>
        <w:t>T</w:t>
      </w:r>
      <w:r w:rsidR="002B1BB5">
        <w:rPr>
          <w:b/>
        </w:rPr>
        <w:t xml:space="preserve"> </w:t>
      </w:r>
      <w:r w:rsidR="002B1BB5" w:rsidRPr="00E1257C">
        <w:rPr>
          <w:b/>
        </w:rPr>
        <w:t>5</w:t>
      </w:r>
      <w:r w:rsidR="002B1BB5">
        <w:rPr>
          <w:b/>
        </w:rPr>
        <w:t>816049</w:t>
      </w:r>
      <w:r w:rsidR="002B1BB5" w:rsidRPr="00E1257C">
        <w:rPr>
          <w:b/>
        </w:rPr>
        <w:t xml:space="preserve"> (Letra T cinco </w:t>
      </w:r>
      <w:r w:rsidR="002B1BB5">
        <w:rPr>
          <w:b/>
        </w:rPr>
        <w:t>ocho uno seis cero cuatro nueve</w:t>
      </w:r>
      <w:r w:rsidR="002B1BB5" w:rsidRPr="00E1257C">
        <w:rPr>
          <w:b/>
        </w:rPr>
        <w:t xml:space="preserve">) </w:t>
      </w:r>
      <w:r w:rsidR="002B1BB5">
        <w:t>levantada en fecha 21 veintiuno de abril del año 2018 dos mil dieciocho</w:t>
      </w:r>
      <w:r w:rsidRPr="00E1257C">
        <w:t>; ello conforme a las consideraciones lógicas y jurídicas expresadas en el Considerando Sexto de esta sentencia. -</w:t>
      </w:r>
      <w:r w:rsidR="00FE76EB">
        <w:t>---</w:t>
      </w:r>
      <w:r w:rsidR="00A7523E">
        <w:t>---------------------------------------------------------------------------------</w:t>
      </w:r>
    </w:p>
    <w:p w14:paraId="49071F1E" w14:textId="77777777" w:rsidR="00E1257C" w:rsidRPr="00A7523E" w:rsidRDefault="00E1257C" w:rsidP="002B1BB5">
      <w:pPr>
        <w:pStyle w:val="SENTENCIAS"/>
        <w:rPr>
          <w:b/>
          <w:bCs/>
          <w:iCs/>
          <w:sz w:val="20"/>
        </w:rPr>
      </w:pPr>
    </w:p>
    <w:p w14:paraId="31418B8E" w14:textId="4E19A009"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En virtud de haberse decretado la nulidad total del acta de infracción combatida, resulta procedente la devolución de</w:t>
      </w:r>
      <w:r w:rsidR="00676ADC">
        <w:rPr>
          <w:rFonts w:ascii="Century" w:hAnsi="Century"/>
          <w:iCs/>
          <w:lang w:val="es-MX"/>
        </w:rPr>
        <w:t xml:space="preserve">l documento </w:t>
      </w:r>
      <w:r w:rsidR="005F52C1">
        <w:rPr>
          <w:rFonts w:ascii="Century" w:hAnsi="Century"/>
          <w:iCs/>
          <w:lang w:val="es-MX"/>
        </w:rPr>
        <w:t>r</w:t>
      </w:r>
      <w:r w:rsidRPr="00E1257C">
        <w:rPr>
          <w:rFonts w:ascii="Century" w:hAnsi="Century"/>
          <w:iCs/>
          <w:lang w:val="es-MX"/>
        </w:rPr>
        <w:t>ecogid</w:t>
      </w:r>
      <w:r w:rsidR="00676ADC">
        <w:rPr>
          <w:rFonts w:ascii="Century" w:hAnsi="Century"/>
          <w:iCs/>
          <w:lang w:val="es-MX"/>
        </w:rPr>
        <w:t>o</w:t>
      </w:r>
      <w:r w:rsidRPr="00E1257C">
        <w:rPr>
          <w:rFonts w:ascii="Century" w:hAnsi="Century"/>
          <w:iCs/>
          <w:lang w:val="es-MX"/>
        </w:rPr>
        <w:t xml:space="preserve"> en garantía, por lo que </w:t>
      </w:r>
      <w:r w:rsidRPr="00E1257C">
        <w:rPr>
          <w:rFonts w:ascii="Century" w:hAnsi="Century"/>
          <w:lang w:val="es-MX"/>
        </w:rPr>
        <w:t xml:space="preserve">se condena a que la autoridad demandada realice las gestiones necesarias para la devolución del referido documento; ello en términos de lo determinado en el Considerando </w:t>
      </w:r>
      <w:r w:rsidR="005F52C1">
        <w:rPr>
          <w:rFonts w:ascii="Century" w:hAnsi="Century"/>
          <w:lang w:val="es-MX"/>
        </w:rPr>
        <w:t>Octavo</w:t>
      </w:r>
      <w:r w:rsidRPr="00E1257C">
        <w:rPr>
          <w:rFonts w:ascii="Century" w:hAnsi="Century"/>
          <w:lang w:val="es-MX"/>
        </w:rPr>
        <w:t xml:space="preserve"> de esta resolución. ----</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9E3A4" w14:textId="77777777" w:rsidR="008A4292" w:rsidRDefault="008A4292">
      <w:r>
        <w:separator/>
      </w:r>
    </w:p>
  </w:endnote>
  <w:endnote w:type="continuationSeparator" w:id="0">
    <w:p w14:paraId="1A0D7462" w14:textId="77777777" w:rsidR="008A4292" w:rsidRDefault="008A4292">
      <w:r>
        <w:continuationSeparator/>
      </w:r>
    </w:p>
  </w:endnote>
  <w:endnote w:type="continuationNotice" w:id="1">
    <w:p w14:paraId="73E31C31" w14:textId="77777777" w:rsidR="008A4292" w:rsidRDefault="008A4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9CB6D81"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A429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A429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6C4CA" w14:textId="77777777" w:rsidR="008A4292" w:rsidRDefault="008A4292">
      <w:r>
        <w:separator/>
      </w:r>
    </w:p>
  </w:footnote>
  <w:footnote w:type="continuationSeparator" w:id="0">
    <w:p w14:paraId="4B60F655" w14:textId="77777777" w:rsidR="008A4292" w:rsidRDefault="008A4292">
      <w:r>
        <w:continuationSeparator/>
      </w:r>
    </w:p>
  </w:footnote>
  <w:footnote w:type="continuationNotice" w:id="1">
    <w:p w14:paraId="1042F3D4" w14:textId="77777777" w:rsidR="008A4292" w:rsidRDefault="008A42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6FED514D" w:rsidR="0090042C" w:rsidRDefault="007D0640" w:rsidP="007F7AC8">
    <w:pPr>
      <w:pStyle w:val="Encabezado"/>
      <w:jc w:val="right"/>
    </w:pPr>
    <w:r>
      <w:rPr>
        <w:color w:val="7F7F7F" w:themeColor="text1" w:themeTint="80"/>
      </w:rPr>
      <w:t>Expediente Número 0</w:t>
    </w:r>
    <w:r w:rsidR="008654FE">
      <w:rPr>
        <w:color w:val="7F7F7F" w:themeColor="text1" w:themeTint="80"/>
      </w:rPr>
      <w:t>762</w:t>
    </w:r>
    <w:r w:rsidR="0090042C">
      <w:rPr>
        <w:color w:val="7F7F7F" w:themeColor="text1" w:themeTint="80"/>
      </w:rPr>
      <w:t>/3erJAM/201</w:t>
    </w:r>
    <w:r>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434693E"/>
    <w:multiLevelType w:val="hybridMultilevel"/>
    <w:tmpl w:val="D840AA46"/>
    <w:lvl w:ilvl="0" w:tplc="ABDCC34C">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5241EE6"/>
    <w:multiLevelType w:val="hybridMultilevel"/>
    <w:tmpl w:val="00900A4C"/>
    <w:lvl w:ilvl="0" w:tplc="7DEA0F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22"/>
  </w:num>
  <w:num w:numId="3">
    <w:abstractNumId w:val="15"/>
  </w:num>
  <w:num w:numId="4">
    <w:abstractNumId w:val="5"/>
  </w:num>
  <w:num w:numId="5">
    <w:abstractNumId w:val="0"/>
  </w:num>
  <w:num w:numId="6">
    <w:abstractNumId w:val="2"/>
  </w:num>
  <w:num w:numId="7">
    <w:abstractNumId w:val="10"/>
  </w:num>
  <w:num w:numId="8">
    <w:abstractNumId w:val="23"/>
  </w:num>
  <w:num w:numId="9">
    <w:abstractNumId w:val="24"/>
  </w:num>
  <w:num w:numId="10">
    <w:abstractNumId w:val="14"/>
  </w:num>
  <w:num w:numId="11">
    <w:abstractNumId w:val="3"/>
  </w:num>
  <w:num w:numId="12">
    <w:abstractNumId w:val="19"/>
  </w:num>
  <w:num w:numId="13">
    <w:abstractNumId w:val="4"/>
  </w:num>
  <w:num w:numId="14">
    <w:abstractNumId w:val="18"/>
  </w:num>
  <w:num w:numId="15">
    <w:abstractNumId w:val="17"/>
  </w:num>
  <w:num w:numId="16">
    <w:abstractNumId w:val="11"/>
  </w:num>
  <w:num w:numId="17">
    <w:abstractNumId w:val="8"/>
  </w:num>
  <w:num w:numId="18">
    <w:abstractNumId w:val="7"/>
  </w:num>
  <w:num w:numId="19">
    <w:abstractNumId w:val="9"/>
  </w:num>
  <w:num w:numId="20">
    <w:abstractNumId w:val="12"/>
  </w:num>
  <w:num w:numId="21">
    <w:abstractNumId w:val="16"/>
  </w:num>
  <w:num w:numId="22">
    <w:abstractNumId w:val="20"/>
  </w:num>
  <w:num w:numId="23">
    <w:abstractNumId w:val="21"/>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961AD"/>
    <w:rsid w:val="000A5412"/>
    <w:rsid w:val="000A6D67"/>
    <w:rsid w:val="000B1628"/>
    <w:rsid w:val="000B23A5"/>
    <w:rsid w:val="000B39E9"/>
    <w:rsid w:val="000B434E"/>
    <w:rsid w:val="000B716B"/>
    <w:rsid w:val="000C00BE"/>
    <w:rsid w:val="000D0FC3"/>
    <w:rsid w:val="000D2459"/>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028D"/>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10A4"/>
    <w:rsid w:val="00173993"/>
    <w:rsid w:val="0018012D"/>
    <w:rsid w:val="00180C8D"/>
    <w:rsid w:val="00190D0F"/>
    <w:rsid w:val="00191F48"/>
    <w:rsid w:val="001922BE"/>
    <w:rsid w:val="001A0E0F"/>
    <w:rsid w:val="001A4DFA"/>
    <w:rsid w:val="001A4EE8"/>
    <w:rsid w:val="001A7300"/>
    <w:rsid w:val="001B05E1"/>
    <w:rsid w:val="001B0A47"/>
    <w:rsid w:val="001B2937"/>
    <w:rsid w:val="001B3F61"/>
    <w:rsid w:val="001B6AC3"/>
    <w:rsid w:val="001C0547"/>
    <w:rsid w:val="001C117B"/>
    <w:rsid w:val="001C137F"/>
    <w:rsid w:val="001C5414"/>
    <w:rsid w:val="001C6955"/>
    <w:rsid w:val="001D0AFA"/>
    <w:rsid w:val="001D1AD8"/>
    <w:rsid w:val="001E2462"/>
    <w:rsid w:val="001E394F"/>
    <w:rsid w:val="001E446F"/>
    <w:rsid w:val="001E4E34"/>
    <w:rsid w:val="001E73F0"/>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1BB5"/>
    <w:rsid w:val="002B3DD6"/>
    <w:rsid w:val="002B579F"/>
    <w:rsid w:val="002B6378"/>
    <w:rsid w:val="002B6B16"/>
    <w:rsid w:val="002B7887"/>
    <w:rsid w:val="002C1116"/>
    <w:rsid w:val="002C5CBF"/>
    <w:rsid w:val="002D1758"/>
    <w:rsid w:val="002D4B48"/>
    <w:rsid w:val="002D598B"/>
    <w:rsid w:val="002D5FFE"/>
    <w:rsid w:val="002E105E"/>
    <w:rsid w:val="002E14D4"/>
    <w:rsid w:val="002E3CB5"/>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3A72"/>
    <w:rsid w:val="003C498B"/>
    <w:rsid w:val="003C591D"/>
    <w:rsid w:val="003C5D8F"/>
    <w:rsid w:val="003C68F9"/>
    <w:rsid w:val="003C7B7B"/>
    <w:rsid w:val="003D05A2"/>
    <w:rsid w:val="003D333E"/>
    <w:rsid w:val="003D37C8"/>
    <w:rsid w:val="003D4734"/>
    <w:rsid w:val="003E5780"/>
    <w:rsid w:val="003E5D2F"/>
    <w:rsid w:val="003E6DB7"/>
    <w:rsid w:val="003F0547"/>
    <w:rsid w:val="00400711"/>
    <w:rsid w:val="004205B2"/>
    <w:rsid w:val="0042467D"/>
    <w:rsid w:val="0043378D"/>
    <w:rsid w:val="0043415F"/>
    <w:rsid w:val="0043417A"/>
    <w:rsid w:val="00436264"/>
    <w:rsid w:val="00444980"/>
    <w:rsid w:val="00450AF7"/>
    <w:rsid w:val="00451F65"/>
    <w:rsid w:val="004528E4"/>
    <w:rsid w:val="00456765"/>
    <w:rsid w:val="00460741"/>
    <w:rsid w:val="00460F8F"/>
    <w:rsid w:val="00463516"/>
    <w:rsid w:val="0047269A"/>
    <w:rsid w:val="0047283F"/>
    <w:rsid w:val="00472EED"/>
    <w:rsid w:val="00481EB2"/>
    <w:rsid w:val="00483E31"/>
    <w:rsid w:val="00484833"/>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37BAF"/>
    <w:rsid w:val="00540F24"/>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321A"/>
    <w:rsid w:val="005C5A39"/>
    <w:rsid w:val="005C6597"/>
    <w:rsid w:val="005C7F15"/>
    <w:rsid w:val="005D0F06"/>
    <w:rsid w:val="005D48BA"/>
    <w:rsid w:val="005D4DE5"/>
    <w:rsid w:val="005D53EB"/>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76ADC"/>
    <w:rsid w:val="00680F53"/>
    <w:rsid w:val="00681A81"/>
    <w:rsid w:val="00684D8E"/>
    <w:rsid w:val="00693689"/>
    <w:rsid w:val="00695066"/>
    <w:rsid w:val="006A1F2F"/>
    <w:rsid w:val="006A6D8D"/>
    <w:rsid w:val="006B235F"/>
    <w:rsid w:val="006B67F7"/>
    <w:rsid w:val="006C5C3F"/>
    <w:rsid w:val="006D0F66"/>
    <w:rsid w:val="006D26AD"/>
    <w:rsid w:val="006D4D94"/>
    <w:rsid w:val="006D60BF"/>
    <w:rsid w:val="006E17C1"/>
    <w:rsid w:val="006E1F51"/>
    <w:rsid w:val="006E4BB1"/>
    <w:rsid w:val="006F185D"/>
    <w:rsid w:val="006F411B"/>
    <w:rsid w:val="006F45AA"/>
    <w:rsid w:val="00701194"/>
    <w:rsid w:val="00702637"/>
    <w:rsid w:val="00703E0D"/>
    <w:rsid w:val="00705AB2"/>
    <w:rsid w:val="0070683F"/>
    <w:rsid w:val="00707E62"/>
    <w:rsid w:val="00710B42"/>
    <w:rsid w:val="007112C0"/>
    <w:rsid w:val="00711E95"/>
    <w:rsid w:val="0071501C"/>
    <w:rsid w:val="0071536C"/>
    <w:rsid w:val="00724CD2"/>
    <w:rsid w:val="00726567"/>
    <w:rsid w:val="007318F4"/>
    <w:rsid w:val="00733BB7"/>
    <w:rsid w:val="00737630"/>
    <w:rsid w:val="00740555"/>
    <w:rsid w:val="007428D7"/>
    <w:rsid w:val="0074740B"/>
    <w:rsid w:val="00753ED0"/>
    <w:rsid w:val="007565DA"/>
    <w:rsid w:val="00761755"/>
    <w:rsid w:val="00765663"/>
    <w:rsid w:val="00771A6F"/>
    <w:rsid w:val="0077302A"/>
    <w:rsid w:val="00780FC2"/>
    <w:rsid w:val="007836E7"/>
    <w:rsid w:val="00784EE2"/>
    <w:rsid w:val="0078749A"/>
    <w:rsid w:val="00793DDD"/>
    <w:rsid w:val="00794A43"/>
    <w:rsid w:val="00797C52"/>
    <w:rsid w:val="007A25CA"/>
    <w:rsid w:val="007A26DE"/>
    <w:rsid w:val="007A7AC7"/>
    <w:rsid w:val="007A7E98"/>
    <w:rsid w:val="007B0DAE"/>
    <w:rsid w:val="007B6973"/>
    <w:rsid w:val="007B6977"/>
    <w:rsid w:val="007B6A95"/>
    <w:rsid w:val="007B791F"/>
    <w:rsid w:val="007C06D3"/>
    <w:rsid w:val="007C46F2"/>
    <w:rsid w:val="007D0640"/>
    <w:rsid w:val="007D0C4C"/>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323E"/>
    <w:rsid w:val="00824341"/>
    <w:rsid w:val="008244B2"/>
    <w:rsid w:val="00825569"/>
    <w:rsid w:val="0082696C"/>
    <w:rsid w:val="0083096B"/>
    <w:rsid w:val="0083637A"/>
    <w:rsid w:val="00836CEE"/>
    <w:rsid w:val="0084512A"/>
    <w:rsid w:val="00855E8C"/>
    <w:rsid w:val="008601AC"/>
    <w:rsid w:val="0086341E"/>
    <w:rsid w:val="008654FE"/>
    <w:rsid w:val="00867B0C"/>
    <w:rsid w:val="00877553"/>
    <w:rsid w:val="0088331C"/>
    <w:rsid w:val="008835F9"/>
    <w:rsid w:val="00885C4B"/>
    <w:rsid w:val="00885E12"/>
    <w:rsid w:val="00886789"/>
    <w:rsid w:val="00892D68"/>
    <w:rsid w:val="00893BF8"/>
    <w:rsid w:val="008A4292"/>
    <w:rsid w:val="008A48EE"/>
    <w:rsid w:val="008A79DC"/>
    <w:rsid w:val="008B1A83"/>
    <w:rsid w:val="008B2AE9"/>
    <w:rsid w:val="008B39CE"/>
    <w:rsid w:val="008B40CC"/>
    <w:rsid w:val="008B50E7"/>
    <w:rsid w:val="008D0FC4"/>
    <w:rsid w:val="008D515E"/>
    <w:rsid w:val="008D6D6D"/>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4DF2"/>
    <w:rsid w:val="00997F08"/>
    <w:rsid w:val="009A189C"/>
    <w:rsid w:val="009A1E38"/>
    <w:rsid w:val="009A6D5C"/>
    <w:rsid w:val="009B782D"/>
    <w:rsid w:val="009C06A3"/>
    <w:rsid w:val="009C30E1"/>
    <w:rsid w:val="009C7181"/>
    <w:rsid w:val="009C749A"/>
    <w:rsid w:val="009C7631"/>
    <w:rsid w:val="009D4848"/>
    <w:rsid w:val="009D5452"/>
    <w:rsid w:val="009D71B3"/>
    <w:rsid w:val="009D78E9"/>
    <w:rsid w:val="009E16CA"/>
    <w:rsid w:val="009E596D"/>
    <w:rsid w:val="009E6EA0"/>
    <w:rsid w:val="00A00666"/>
    <w:rsid w:val="00A02538"/>
    <w:rsid w:val="00A032A2"/>
    <w:rsid w:val="00A05981"/>
    <w:rsid w:val="00A07464"/>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060A"/>
    <w:rsid w:val="00A63D71"/>
    <w:rsid w:val="00A672F6"/>
    <w:rsid w:val="00A679A9"/>
    <w:rsid w:val="00A70E0C"/>
    <w:rsid w:val="00A73CC0"/>
    <w:rsid w:val="00A7523E"/>
    <w:rsid w:val="00A75262"/>
    <w:rsid w:val="00A77BBD"/>
    <w:rsid w:val="00A812F5"/>
    <w:rsid w:val="00A82DA9"/>
    <w:rsid w:val="00A906B7"/>
    <w:rsid w:val="00A90FFF"/>
    <w:rsid w:val="00A927B1"/>
    <w:rsid w:val="00A92D08"/>
    <w:rsid w:val="00A9352D"/>
    <w:rsid w:val="00A95969"/>
    <w:rsid w:val="00AA0B73"/>
    <w:rsid w:val="00AA72AC"/>
    <w:rsid w:val="00AB53E6"/>
    <w:rsid w:val="00AC0BB0"/>
    <w:rsid w:val="00AC2253"/>
    <w:rsid w:val="00AC2581"/>
    <w:rsid w:val="00AC3934"/>
    <w:rsid w:val="00AC4003"/>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2EE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14A0"/>
    <w:rsid w:val="00B92A4C"/>
    <w:rsid w:val="00B96490"/>
    <w:rsid w:val="00BA3530"/>
    <w:rsid w:val="00BB07A0"/>
    <w:rsid w:val="00BB09E9"/>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204"/>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4AA0"/>
    <w:rsid w:val="00D15512"/>
    <w:rsid w:val="00D16537"/>
    <w:rsid w:val="00D17898"/>
    <w:rsid w:val="00D21C6F"/>
    <w:rsid w:val="00D220C6"/>
    <w:rsid w:val="00D264A1"/>
    <w:rsid w:val="00D316C2"/>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1591"/>
    <w:rsid w:val="00DD3713"/>
    <w:rsid w:val="00DE0345"/>
    <w:rsid w:val="00DE38AF"/>
    <w:rsid w:val="00DE3ECD"/>
    <w:rsid w:val="00DE5A62"/>
    <w:rsid w:val="00DF133F"/>
    <w:rsid w:val="00E05719"/>
    <w:rsid w:val="00E07749"/>
    <w:rsid w:val="00E1223E"/>
    <w:rsid w:val="00E1257C"/>
    <w:rsid w:val="00E158E8"/>
    <w:rsid w:val="00E2417B"/>
    <w:rsid w:val="00E41080"/>
    <w:rsid w:val="00E41C6B"/>
    <w:rsid w:val="00E41D58"/>
    <w:rsid w:val="00E438C0"/>
    <w:rsid w:val="00E43A91"/>
    <w:rsid w:val="00E55E07"/>
    <w:rsid w:val="00E57ED5"/>
    <w:rsid w:val="00E61839"/>
    <w:rsid w:val="00E646A2"/>
    <w:rsid w:val="00E65687"/>
    <w:rsid w:val="00E65E34"/>
    <w:rsid w:val="00E6685B"/>
    <w:rsid w:val="00E708B8"/>
    <w:rsid w:val="00E70ACB"/>
    <w:rsid w:val="00E73D59"/>
    <w:rsid w:val="00E763A3"/>
    <w:rsid w:val="00E77D64"/>
    <w:rsid w:val="00E8375D"/>
    <w:rsid w:val="00E844EB"/>
    <w:rsid w:val="00E8555E"/>
    <w:rsid w:val="00E863AD"/>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4FE9"/>
    <w:rsid w:val="00EC71FF"/>
    <w:rsid w:val="00ED273E"/>
    <w:rsid w:val="00ED4C2D"/>
    <w:rsid w:val="00ED6D3E"/>
    <w:rsid w:val="00ED78DD"/>
    <w:rsid w:val="00EE1D8C"/>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14E9"/>
    <w:rsid w:val="00F65FB7"/>
    <w:rsid w:val="00F7301D"/>
    <w:rsid w:val="00F76180"/>
    <w:rsid w:val="00F77927"/>
    <w:rsid w:val="00F80C72"/>
    <w:rsid w:val="00F87A64"/>
    <w:rsid w:val="00F91B42"/>
    <w:rsid w:val="00F92C67"/>
    <w:rsid w:val="00F9418C"/>
    <w:rsid w:val="00F95620"/>
    <w:rsid w:val="00F9623C"/>
    <w:rsid w:val="00F97379"/>
    <w:rsid w:val="00FA373C"/>
    <w:rsid w:val="00FB121A"/>
    <w:rsid w:val="00FB12AF"/>
    <w:rsid w:val="00FB1E7D"/>
    <w:rsid w:val="00FB3CFB"/>
    <w:rsid w:val="00FB74B4"/>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F9418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9418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435F-8E86-4A88-8170-132BB4A3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3923</Words>
  <Characters>21582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2018-09-27T21:16:00Z</cp:lastPrinted>
  <dcterms:created xsi:type="dcterms:W3CDTF">2018-10-29T20:51:00Z</dcterms:created>
  <dcterms:modified xsi:type="dcterms:W3CDTF">2018-10-29T20:51:00Z</dcterms:modified>
</cp:coreProperties>
</file>